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16B80D">
      <w:pPr>
        <w:keepNext w:val="0"/>
        <w:keepLines w:val="0"/>
        <w:pageBreakBefore w:val="0"/>
        <w:widowControl/>
        <w:wordWrap/>
        <w:overflowPunct/>
        <w:topLinePunct w:val="0"/>
        <w:bidi w:val="0"/>
        <w:ind w:left="0" w:leftChars="0" w:right="0"/>
        <w:rPr>
          <w:rFonts w:eastAsia="黑体" w:cs="黑体"/>
          <w:spacing w:val="0"/>
          <w:w w:val="100"/>
          <w:sz w:val="28"/>
          <w:szCs w:val="28"/>
        </w:rPr>
      </w:pPr>
      <w:r>
        <w:rPr>
          <w:rFonts w:hint="eastAsia" w:eastAsia="黑体" w:cs="黑体"/>
          <w:spacing w:val="0"/>
          <w:w w:val="100"/>
          <w:sz w:val="28"/>
          <w:szCs w:val="28"/>
        </w:rPr>
        <w:t>附件3</w:t>
      </w:r>
    </w:p>
    <w:p w14:paraId="0BE70A38">
      <w:pPr>
        <w:keepNext w:val="0"/>
        <w:keepLines w:val="0"/>
        <w:pageBreakBefore w:val="0"/>
        <w:widowControl/>
        <w:wordWrap/>
        <w:overflowPunct/>
        <w:topLinePunct w:val="0"/>
        <w:bidi w:val="0"/>
        <w:spacing w:line="246" w:lineRule="auto"/>
        <w:ind w:left="0" w:leftChars="0" w:right="0"/>
        <w:rPr>
          <w:rFonts w:ascii="Arial"/>
          <w:spacing w:val="0"/>
          <w:w w:val="100"/>
          <w:sz w:val="21"/>
        </w:rPr>
      </w:pPr>
    </w:p>
    <w:p w14:paraId="621E4C16">
      <w:pPr>
        <w:keepNext w:val="0"/>
        <w:keepLines w:val="0"/>
        <w:pageBreakBefore w:val="0"/>
        <w:widowControl/>
        <w:wordWrap/>
        <w:overflowPunct/>
        <w:topLinePunct w:val="0"/>
        <w:bidi w:val="0"/>
        <w:spacing w:line="246" w:lineRule="auto"/>
        <w:ind w:left="0" w:leftChars="0" w:right="0"/>
        <w:rPr>
          <w:rFonts w:ascii="Arial"/>
          <w:spacing w:val="0"/>
          <w:w w:val="100"/>
          <w:sz w:val="21"/>
        </w:rPr>
      </w:pPr>
    </w:p>
    <w:p w14:paraId="7213CB8F">
      <w:pPr>
        <w:keepNext w:val="0"/>
        <w:keepLines w:val="0"/>
        <w:pageBreakBefore w:val="0"/>
        <w:widowControl/>
        <w:wordWrap/>
        <w:overflowPunct/>
        <w:topLinePunct w:val="0"/>
        <w:bidi w:val="0"/>
        <w:spacing w:line="246" w:lineRule="auto"/>
        <w:ind w:left="0" w:leftChars="0" w:right="0"/>
        <w:rPr>
          <w:rFonts w:ascii="Arial"/>
          <w:spacing w:val="0"/>
          <w:w w:val="100"/>
          <w:sz w:val="21"/>
        </w:rPr>
      </w:pPr>
    </w:p>
    <w:p w14:paraId="0398E9F3">
      <w:pPr>
        <w:keepNext w:val="0"/>
        <w:keepLines w:val="0"/>
        <w:pageBreakBefore w:val="0"/>
        <w:widowControl/>
        <w:suppressLineNumbers w:val="0"/>
        <w:wordWrap/>
        <w:overflowPunct/>
        <w:topLinePunct w:val="0"/>
        <w:bidi w:val="0"/>
        <w:ind w:left="0" w:leftChars="0" w:right="0"/>
        <w:jc w:val="center"/>
        <w:rPr>
          <w:rFonts w:ascii="黑体" w:hAnsi="黑体" w:eastAsia="黑体" w:cs="黑体"/>
          <w:spacing w:val="0"/>
          <w:w w:val="100"/>
          <w:sz w:val="32"/>
          <w:szCs w:val="32"/>
        </w:rPr>
      </w:pPr>
      <w:r>
        <w:rPr>
          <w:rFonts w:ascii="黑体" w:hAnsi="黑体" w:eastAsia="黑体" w:cs="黑体"/>
          <w:spacing w:val="0"/>
          <w:w w:val="100"/>
          <w:sz w:val="32"/>
          <w:szCs w:val="32"/>
        </w:rPr>
        <w:t>辽宁省地方标准《</w:t>
      </w:r>
      <w:r>
        <w:rPr>
          <w:rFonts w:hint="eastAsia" w:ascii="黑体" w:hAnsi="黑体" w:eastAsia="黑体" w:cs="黑体"/>
          <w:spacing w:val="0"/>
          <w:w w:val="100"/>
          <w:sz w:val="32"/>
          <w:szCs w:val="32"/>
          <w:lang w:val="en-US" w:eastAsia="zh-CN"/>
        </w:rPr>
        <w:t>美容美发场所卫生自查规范</w:t>
      </w:r>
      <w:r>
        <w:rPr>
          <w:rFonts w:ascii="黑体" w:hAnsi="黑体" w:eastAsia="黑体" w:cs="黑体"/>
          <w:spacing w:val="0"/>
          <w:w w:val="100"/>
          <w:sz w:val="32"/>
          <w:szCs w:val="32"/>
        </w:rPr>
        <w:t>》编制说明</w:t>
      </w:r>
    </w:p>
    <w:p w14:paraId="50720D25">
      <w:pPr>
        <w:keepNext w:val="0"/>
        <w:keepLines w:val="0"/>
        <w:pageBreakBefore w:val="0"/>
        <w:widowControl/>
        <w:wordWrap/>
        <w:overflowPunct/>
        <w:topLinePunct w:val="0"/>
        <w:bidi w:val="0"/>
        <w:spacing w:before="104" w:line="366" w:lineRule="auto"/>
        <w:ind w:left="0" w:leftChars="0" w:right="0" w:hanging="2419"/>
        <w:jc w:val="both"/>
        <w:rPr>
          <w:rFonts w:ascii="黑体" w:hAnsi="黑体" w:eastAsia="黑体" w:cs="黑体"/>
          <w:spacing w:val="0"/>
          <w:w w:val="100"/>
          <w:sz w:val="32"/>
          <w:szCs w:val="32"/>
        </w:rPr>
      </w:pPr>
    </w:p>
    <w:p w14:paraId="699CA01B">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560" w:firstLineChars="200"/>
        <w:textAlignment w:val="baseline"/>
        <w:rPr>
          <w:rFonts w:hint="eastAsia" w:ascii="黑体" w:hAnsi="黑体" w:eastAsia="黑体" w:cs="黑体"/>
          <w:spacing w:val="0"/>
          <w:w w:val="100"/>
          <w:sz w:val="28"/>
          <w:szCs w:val="28"/>
          <w:lang w:val="en-US" w:eastAsia="zh-CN"/>
        </w:rPr>
      </w:pPr>
      <w:r>
        <w:rPr>
          <w:rFonts w:hint="eastAsia" w:ascii="黑体" w:hAnsi="黑体" w:eastAsia="黑体" w:cs="黑体"/>
          <w:spacing w:val="0"/>
          <w:w w:val="100"/>
          <w:sz w:val="28"/>
          <w:szCs w:val="28"/>
          <w:lang w:val="en-US" w:eastAsia="zh-CN"/>
        </w:rPr>
        <w:t>一、工作简介</w:t>
      </w:r>
    </w:p>
    <w:p w14:paraId="684C8CF7">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560" w:firstLineChars="200"/>
        <w:textAlignment w:val="baseline"/>
        <w:rPr>
          <w:rFonts w:hint="default" w:ascii="黑体" w:hAnsi="黑体" w:eastAsia="黑体" w:cs="黑体"/>
          <w:spacing w:val="0"/>
          <w:w w:val="100"/>
          <w:sz w:val="28"/>
          <w:szCs w:val="28"/>
          <w:lang w:val="en-US" w:eastAsia="zh-CN"/>
        </w:rPr>
      </w:pPr>
      <w:r>
        <w:rPr>
          <w:rFonts w:hint="eastAsia" w:ascii="黑体" w:hAnsi="黑体" w:eastAsia="黑体" w:cs="黑体"/>
          <w:spacing w:val="0"/>
          <w:w w:val="100"/>
          <w:sz w:val="28"/>
          <w:szCs w:val="28"/>
          <w:lang w:val="en-US" w:eastAsia="zh-CN"/>
        </w:rPr>
        <w:t>1.任务来源</w:t>
      </w:r>
    </w:p>
    <w:p w14:paraId="34A90474">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根据《辽宁省市场监督管理局关于印发2024年辽宁省地方标准立项计划的通知》辽市监发[2024]15号，批准《美容美发场所卫生自查规范》作为辽宁省地方标准化指导性技术文件立项项目，立项编号为2024268，由辽宁省疾病预防控制中心负责组织起草工作。</w:t>
      </w:r>
    </w:p>
    <w:p w14:paraId="57DD169B">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560" w:firstLineChars="200"/>
        <w:textAlignment w:val="baseline"/>
        <w:rPr>
          <w:rFonts w:hint="eastAsia" w:ascii="黑体" w:hAnsi="黑体" w:eastAsia="黑体" w:cs="黑体"/>
          <w:spacing w:val="0"/>
          <w:w w:val="100"/>
          <w:sz w:val="28"/>
          <w:szCs w:val="28"/>
          <w:lang w:val="en-US" w:eastAsia="zh-CN"/>
        </w:rPr>
      </w:pPr>
      <w:r>
        <w:rPr>
          <w:rFonts w:hint="eastAsia" w:ascii="黑体" w:hAnsi="黑体" w:eastAsia="黑体" w:cs="黑体"/>
          <w:spacing w:val="0"/>
          <w:w w:val="100"/>
          <w:sz w:val="28"/>
          <w:szCs w:val="28"/>
          <w:lang w:val="en-US" w:eastAsia="zh-CN"/>
        </w:rPr>
        <w:t>2.制定文件的必要性和意义</w:t>
      </w:r>
    </w:p>
    <w:p w14:paraId="64E7314D">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随着经济社会发展，人民生活水平的不断提高，人们对美的追求要求越来越高。美容美发场所是人们日常美容、造型护理的重要消费场所，卫生质量安全至关重要。然而，实际中，由于部分美容美发场所经营者主体责任意识不强，卫生管理水平和卫生质量尚不能满足人们日益增长的卫生需求，群众关心的公共用品用具（如剪刀、梳子、毛巾、美容工具）清洗消毒不彻底、皮肤直接接触类产品（如染发剂、护肤品）卫生合规性不足、操作区域清洁不到位、从业人员健康管理不严格等问题时有发生，提示美容美发场所还存在较大卫生安全风险，给公众身体健康带来潜在危害，卫生管理制度和措施应进一步优化，以回应社会和百姓关切。</w:t>
      </w:r>
    </w:p>
    <w:p w14:paraId="7C54B25E">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right="0" w:firstLine="560" w:firstLineChars="200"/>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依据《中华人民共和国传染病防治法》《中华人民共和国基本医疗卫生和健康促进法》《公共场所卫生管理条例》《公共场所卫生管理条例实施细则》等法律、法规、规章要求对美容美发场所等公共场所进行卫生管理，根据《国家卫生健康委办公厅关于进一步加强公共场所卫生监管工作的通知》（国卫办监督发[2019]1号）、《辽宁省人民政府办公厅关于印发辽宁省改革完善医疗卫生行业综合监管制度实施方案的通知》（辽政办法[2019]34号）及《辽宁省卫生健康委办公室关于推动和指导公共场所卫生安全自查工作的通知》（辽卫办发[2022]58号）等文件要求，建立健全公共场所卫生自查工作机制，经营单位要对本场所卫生工作情况开展经常性检查。</w:t>
      </w:r>
    </w:p>
    <w:p w14:paraId="2B9AFE55">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为提高美容美发场所的卫生管理水平和质量，适应新时期经济社会发展和人们群众健康需要，国家发布了一系列公共场所卫生相关标准规范，包括：GB 37487-2019《公共场所卫生管理规范》、GB 37488-2019《公共场所卫生指标及限值要求》、GB 37489.1-2019《公共场所设计卫生规范 第1部分：总则》、GB 37489.5-2019《公共场所设计卫生规范 第5部分：美容美发场所》、GB 37678-2019《公共场所卫生学评价规范》、WS 10013-2023《公共场所集中空调通风系统卫生规范》、WS/T 10005-2023《公共场所集中空调通风系统清洗消毒规范》、WS/T 10004-2023《公共场所集中空调通风系统卫生学评价规范》、卫生部 商务部关于印发《住宿业卫生规范》等规范的通知(卫监督发〔2007〕221号)，进一步对美容美发场所等的卫生管理提出了明确要求。美容美发场所经营者作为卫生第一责任人，通过开展卫生自查工作，能够了解、熟悉并贯彻实施国家法律、法规、标准有关要求，提高卫生质量，为百姓提供健康安全的消费环境。</w:t>
      </w:r>
    </w:p>
    <w:p w14:paraId="29A083BB">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我省下辖14个地级市，设有105个县（区）级疾控监督机构，全面覆盖全省所有公共场所的卫生监督工作。目前，全省公共场所总量已超6万户，其中美容美发场所达2.5万余户。在政府部门、行业主体与社会公众的协同发力下，绝大多数美容美发场所能够做到守法合规经营。但需注意的是，美容美发场所卫生管理具有科学性强、专业性高、需长期坚持的特点，受经营者自律意识强弱不一、卫生管理水平参差不齐等因素影响，场所内空气卫生、公共用品用具清洁消毒、集中空调通风系统维护等方面的卫生风险仍存在，甚至可能对群众健康造成潜在威胁。随着国家“简政放权”“放管服”改革不断深化，以及加强事中事后监管、优化营商环境等一系列政策落地，公共场所卫生管理模式也面临新要求。卫生自查作为一种高效的风险管理手段，能将美容美发场所相关的法律规定、卫生标准与操作规范，细化为自查表中的具体指标。经营者可在日常管理中定期开展自查，精准排查卫生风险隐患，并将自查结果在企业内部共享或对外公示，以此督促各岗位人员强化管理、持续改进，彻底堵塞卫生漏洞、化解风险，切实履行好卫生安全第一责任人的职责，最终推动整个美容美发行业提升自律意识、管理能力与卫生质量，</w:t>
      </w:r>
    </w:p>
    <w:p w14:paraId="4EDE1FBF">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综上，有必要制定美容美发场所卫生自查地方性标准，进一步完善我省美容美发行业卫生管理标准体系，尤其是补充卫生自查工作所需的配套技术文件，指导美容美发场所规范做好卫生设施布局、日常卫生管理、从业人员健康管理、传染病与健康危害事故处置等工作。</w:t>
      </w:r>
    </w:p>
    <w:p w14:paraId="3CF07A2C">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该标准的制定，将为政府部门加强美容美发场所卫生监管理提供必要的技术支撑，有效引导行业强化自身卫生管理、落实主体责任；同时也能提升公众对美容美发场所卫生质量与管理水平的认知，进而营造出政府监管、行业自律、社会监督共享共治的良好氛围，为建立统一大市场、优化营商环境和健康辽宁建设提供全方位、全周期的标准保障。</w:t>
      </w:r>
    </w:p>
    <w:p w14:paraId="29DFC1C0">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560" w:firstLineChars="200"/>
        <w:textAlignment w:val="baseline"/>
        <w:rPr>
          <w:rFonts w:ascii="黑体" w:hAnsi="黑体" w:eastAsia="黑体" w:cs="黑体"/>
          <w:spacing w:val="0"/>
          <w:w w:val="100"/>
          <w:sz w:val="27"/>
          <w:szCs w:val="27"/>
        </w:rPr>
      </w:pPr>
      <w:r>
        <w:rPr>
          <w:rFonts w:hint="eastAsia" w:ascii="黑体" w:hAnsi="黑体" w:eastAsia="黑体" w:cs="黑体"/>
          <w:spacing w:val="0"/>
          <w:w w:val="100"/>
          <w:sz w:val="28"/>
          <w:szCs w:val="28"/>
          <w:lang w:val="en-US" w:eastAsia="zh-CN"/>
        </w:rPr>
        <w:t>3.起草单位</w:t>
      </w:r>
    </w:p>
    <w:p w14:paraId="5692E9BD">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本文件起草单位：辽宁省疾病预防控制中心、沈阳市疾病预防控制中心、锦州市疾病预防控制中心、大连市疾病预防控制中心、丹东市疾病预防控制中心、盘锦市疾病预防控制中心、朝阳市疾病预防控制中心、营口市疾病预防控制中心、沈阳市铁西区疾病预防控制中心。</w:t>
      </w:r>
    </w:p>
    <w:p w14:paraId="521D8102">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560" w:firstLineChars="200"/>
        <w:textAlignment w:val="baseline"/>
        <w:rPr>
          <w:rFonts w:hint="eastAsia" w:ascii="黑体" w:hAnsi="黑体" w:eastAsia="黑体" w:cs="黑体"/>
          <w:spacing w:val="0"/>
          <w:w w:val="100"/>
          <w:sz w:val="28"/>
          <w:szCs w:val="28"/>
          <w:lang w:val="en-US" w:eastAsia="zh-CN"/>
        </w:rPr>
      </w:pPr>
      <w:r>
        <w:rPr>
          <w:rFonts w:hint="eastAsia" w:ascii="黑体" w:hAnsi="黑体" w:eastAsia="黑体" w:cs="黑体"/>
          <w:spacing w:val="0"/>
          <w:w w:val="100"/>
          <w:sz w:val="28"/>
          <w:szCs w:val="28"/>
          <w:lang w:val="en-US" w:eastAsia="zh-CN"/>
        </w:rPr>
        <w:t>4.主要起草人及其所做的工作</w:t>
      </w:r>
    </w:p>
    <w:p w14:paraId="22397973">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本文件主要起草人为：章燕、费思平、张婧、李冬梅、吴浩瑄、姜雪菲、苏畅、郝建清、</w:t>
      </w:r>
      <w:bookmarkStart w:id="0" w:name="_GoBack"/>
      <w:bookmarkEnd w:id="0"/>
      <w:r>
        <w:rPr>
          <w:rFonts w:hint="eastAsia" w:ascii="仿宋" w:hAnsi="仿宋" w:eastAsia="仿宋" w:cs="仿宋"/>
          <w:spacing w:val="0"/>
          <w:w w:val="100"/>
          <w:sz w:val="28"/>
          <w:szCs w:val="28"/>
          <w:lang w:val="en-US" w:eastAsia="zh-CN"/>
        </w:rPr>
        <w:t>郭睿琦、李勇、马志扬、关露超、刘伟、何永刚、陈侠、王宏善、王晓霞、卜凤雅。</w:t>
      </w:r>
    </w:p>
    <w:p w14:paraId="1E2999F5">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主要起草人所做工作见下表：</w:t>
      </w:r>
    </w:p>
    <w:tbl>
      <w:tblPr>
        <w:tblStyle w:val="4"/>
        <w:tblW w:w="852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1"/>
        <w:gridCol w:w="758"/>
        <w:gridCol w:w="1676"/>
        <w:gridCol w:w="2691"/>
        <w:gridCol w:w="2552"/>
      </w:tblGrid>
      <w:tr w14:paraId="691154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851" w:type="dxa"/>
            <w:vAlign w:val="top"/>
          </w:tcPr>
          <w:p w14:paraId="41956E58">
            <w:pPr>
              <w:keepNext w:val="0"/>
              <w:keepLines w:val="0"/>
              <w:pageBreakBefore w:val="0"/>
              <w:widowControl/>
              <w:wordWrap/>
              <w:overflowPunct/>
              <w:topLinePunct w:val="0"/>
              <w:bidi w:val="0"/>
              <w:spacing w:before="176" w:line="231" w:lineRule="auto"/>
              <w:ind w:left="0" w:leftChars="0" w:right="0"/>
              <w:jc w:val="center"/>
              <w:rPr>
                <w:rFonts w:ascii="仿宋" w:hAnsi="仿宋" w:eastAsia="仿宋" w:cs="仿宋"/>
                <w:spacing w:val="0"/>
                <w:w w:val="100"/>
                <w:sz w:val="27"/>
                <w:szCs w:val="27"/>
              </w:rPr>
            </w:pPr>
            <w:r>
              <w:rPr>
                <w:rFonts w:ascii="仿宋" w:hAnsi="仿宋" w:eastAsia="仿宋" w:cs="仿宋"/>
                <w:spacing w:val="0"/>
                <w:w w:val="100"/>
                <w:sz w:val="27"/>
                <w:szCs w:val="27"/>
                <w14:textOutline w14:w="3556" w14:cap="flat" w14:cmpd="sng">
                  <w14:solidFill>
                    <w14:srgbClr w14:val="000000"/>
                  </w14:solidFill>
                  <w14:prstDash w14:val="solid"/>
                  <w14:miter w14:val="0"/>
                </w14:textOutline>
              </w:rPr>
              <w:t>姓名</w:t>
            </w:r>
          </w:p>
        </w:tc>
        <w:tc>
          <w:tcPr>
            <w:tcW w:w="758" w:type="dxa"/>
            <w:vAlign w:val="top"/>
          </w:tcPr>
          <w:p w14:paraId="620B94DC">
            <w:pPr>
              <w:keepNext w:val="0"/>
              <w:keepLines w:val="0"/>
              <w:pageBreakBefore w:val="0"/>
              <w:widowControl/>
              <w:wordWrap/>
              <w:overflowPunct/>
              <w:topLinePunct w:val="0"/>
              <w:bidi w:val="0"/>
              <w:spacing w:before="175" w:line="227" w:lineRule="auto"/>
              <w:ind w:left="0" w:leftChars="0" w:right="0"/>
              <w:jc w:val="center"/>
              <w:rPr>
                <w:rFonts w:ascii="仿宋" w:hAnsi="仿宋" w:eastAsia="仿宋" w:cs="仿宋"/>
                <w:spacing w:val="0"/>
                <w:w w:val="100"/>
                <w:sz w:val="27"/>
                <w:szCs w:val="27"/>
              </w:rPr>
            </w:pPr>
            <w:r>
              <w:rPr>
                <w:rFonts w:ascii="仿宋" w:hAnsi="仿宋" w:eastAsia="仿宋" w:cs="仿宋"/>
                <w:spacing w:val="0"/>
                <w:w w:val="100"/>
                <w:sz w:val="27"/>
                <w:szCs w:val="27"/>
                <w14:textOutline w14:w="3556" w14:cap="flat" w14:cmpd="sng">
                  <w14:solidFill>
                    <w14:srgbClr w14:val="000000"/>
                  </w14:solidFill>
                  <w14:prstDash w14:val="solid"/>
                  <w14:miter w14:val="0"/>
                </w14:textOutline>
              </w:rPr>
              <w:t>性别</w:t>
            </w:r>
          </w:p>
        </w:tc>
        <w:tc>
          <w:tcPr>
            <w:tcW w:w="1676" w:type="dxa"/>
            <w:vAlign w:val="top"/>
          </w:tcPr>
          <w:p w14:paraId="77CFFC10">
            <w:pPr>
              <w:keepNext w:val="0"/>
              <w:keepLines w:val="0"/>
              <w:pageBreakBefore w:val="0"/>
              <w:widowControl/>
              <w:wordWrap/>
              <w:overflowPunct/>
              <w:topLinePunct w:val="0"/>
              <w:bidi w:val="0"/>
              <w:spacing w:before="175" w:line="228" w:lineRule="auto"/>
              <w:ind w:left="0" w:leftChars="0" w:right="0"/>
              <w:jc w:val="center"/>
              <w:rPr>
                <w:rFonts w:ascii="仿宋" w:hAnsi="仿宋" w:eastAsia="仿宋" w:cs="仿宋"/>
                <w:spacing w:val="0"/>
                <w:w w:val="100"/>
                <w:sz w:val="27"/>
                <w:szCs w:val="27"/>
              </w:rPr>
            </w:pPr>
            <w:r>
              <w:rPr>
                <w:rFonts w:ascii="仿宋" w:hAnsi="仿宋" w:eastAsia="仿宋" w:cs="仿宋"/>
                <w:spacing w:val="0"/>
                <w:w w:val="100"/>
                <w:sz w:val="27"/>
                <w:szCs w:val="27"/>
                <w14:textOutline w14:w="3556" w14:cap="flat" w14:cmpd="sng">
                  <w14:solidFill>
                    <w14:srgbClr w14:val="000000"/>
                  </w14:solidFill>
                  <w14:prstDash w14:val="solid"/>
                  <w14:miter w14:val="0"/>
                </w14:textOutline>
              </w:rPr>
              <w:t>职务/职称</w:t>
            </w:r>
          </w:p>
        </w:tc>
        <w:tc>
          <w:tcPr>
            <w:tcW w:w="2691" w:type="dxa"/>
            <w:vAlign w:val="top"/>
          </w:tcPr>
          <w:p w14:paraId="549FBB38">
            <w:pPr>
              <w:keepNext w:val="0"/>
              <w:keepLines w:val="0"/>
              <w:pageBreakBefore w:val="0"/>
              <w:widowControl/>
              <w:wordWrap/>
              <w:overflowPunct/>
              <w:topLinePunct w:val="0"/>
              <w:bidi w:val="0"/>
              <w:spacing w:before="175" w:line="227" w:lineRule="auto"/>
              <w:ind w:left="0" w:leftChars="0" w:right="0"/>
              <w:jc w:val="center"/>
              <w:rPr>
                <w:rFonts w:ascii="仿宋" w:hAnsi="仿宋" w:eastAsia="仿宋" w:cs="仿宋"/>
                <w:spacing w:val="0"/>
                <w:w w:val="100"/>
                <w:sz w:val="27"/>
                <w:szCs w:val="27"/>
              </w:rPr>
            </w:pPr>
            <w:r>
              <w:rPr>
                <w:rFonts w:ascii="仿宋" w:hAnsi="仿宋" w:eastAsia="仿宋" w:cs="仿宋"/>
                <w:spacing w:val="0"/>
                <w:w w:val="100"/>
                <w:sz w:val="27"/>
                <w:szCs w:val="27"/>
                <w14:textOutline w14:w="3556" w14:cap="flat" w14:cmpd="sng">
                  <w14:solidFill>
                    <w14:srgbClr w14:val="000000"/>
                  </w14:solidFill>
                  <w14:prstDash w14:val="solid"/>
                  <w14:miter w14:val="0"/>
                </w14:textOutline>
              </w:rPr>
              <w:t>工作单位</w:t>
            </w:r>
          </w:p>
        </w:tc>
        <w:tc>
          <w:tcPr>
            <w:tcW w:w="2552" w:type="dxa"/>
            <w:vAlign w:val="top"/>
          </w:tcPr>
          <w:p w14:paraId="5B126E94">
            <w:pPr>
              <w:keepNext w:val="0"/>
              <w:keepLines w:val="0"/>
              <w:pageBreakBefore w:val="0"/>
              <w:widowControl/>
              <w:wordWrap/>
              <w:overflowPunct/>
              <w:topLinePunct w:val="0"/>
              <w:bidi w:val="0"/>
              <w:spacing w:before="175" w:line="227" w:lineRule="auto"/>
              <w:ind w:left="0" w:leftChars="0" w:right="0"/>
              <w:jc w:val="center"/>
              <w:rPr>
                <w:rFonts w:ascii="仿宋" w:hAnsi="仿宋" w:eastAsia="仿宋" w:cs="仿宋"/>
                <w:spacing w:val="0"/>
                <w:w w:val="100"/>
                <w:sz w:val="27"/>
                <w:szCs w:val="27"/>
              </w:rPr>
            </w:pPr>
            <w:r>
              <w:rPr>
                <w:rFonts w:ascii="仿宋" w:hAnsi="仿宋" w:eastAsia="仿宋" w:cs="仿宋"/>
                <w:spacing w:val="0"/>
                <w:w w:val="100"/>
                <w:sz w:val="27"/>
                <w:szCs w:val="27"/>
                <w14:textOutline w14:w="3556" w14:cap="flat" w14:cmpd="sng">
                  <w14:solidFill>
                    <w14:srgbClr w14:val="000000"/>
                  </w14:solidFill>
                  <w14:prstDash w14:val="solid"/>
                  <w14:miter w14:val="0"/>
                </w14:textOutline>
              </w:rPr>
              <w:t>所做工作</w:t>
            </w:r>
          </w:p>
        </w:tc>
      </w:tr>
      <w:tr w14:paraId="6535C6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851" w:type="dxa"/>
            <w:vAlign w:val="top"/>
          </w:tcPr>
          <w:p w14:paraId="62EB0036">
            <w:pPr>
              <w:keepNext w:val="0"/>
              <w:keepLines w:val="0"/>
              <w:pageBreakBefore w:val="0"/>
              <w:widowControl/>
              <w:wordWrap/>
              <w:overflowPunct/>
              <w:topLinePunct w:val="0"/>
              <w:bidi w:val="0"/>
              <w:spacing w:line="294" w:lineRule="auto"/>
              <w:ind w:left="0" w:leftChars="0" w:right="0"/>
              <w:jc w:val="center"/>
              <w:rPr>
                <w:rFonts w:ascii="Arial"/>
                <w:spacing w:val="0"/>
                <w:w w:val="100"/>
                <w:sz w:val="21"/>
              </w:rPr>
            </w:pPr>
          </w:p>
          <w:p w14:paraId="01EEF151">
            <w:pPr>
              <w:keepNext w:val="0"/>
              <w:keepLines w:val="0"/>
              <w:pageBreakBefore w:val="0"/>
              <w:widowControl/>
              <w:wordWrap/>
              <w:overflowPunct/>
              <w:topLinePunct w:val="0"/>
              <w:bidi w:val="0"/>
              <w:spacing w:before="68" w:line="223" w:lineRule="auto"/>
              <w:ind w:left="0" w:leftChars="0" w:right="0"/>
              <w:jc w:val="center"/>
              <w:rPr>
                <w:rFonts w:hint="default"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章  燕</w:t>
            </w:r>
          </w:p>
        </w:tc>
        <w:tc>
          <w:tcPr>
            <w:tcW w:w="758" w:type="dxa"/>
            <w:vAlign w:val="top"/>
          </w:tcPr>
          <w:p w14:paraId="1C0D5C7C">
            <w:pPr>
              <w:keepNext w:val="0"/>
              <w:keepLines w:val="0"/>
              <w:pageBreakBefore w:val="0"/>
              <w:widowControl/>
              <w:wordWrap/>
              <w:overflowPunct/>
              <w:topLinePunct w:val="0"/>
              <w:bidi w:val="0"/>
              <w:spacing w:line="294" w:lineRule="auto"/>
              <w:ind w:left="0" w:leftChars="0" w:right="0"/>
              <w:jc w:val="center"/>
              <w:rPr>
                <w:rFonts w:ascii="Arial"/>
                <w:spacing w:val="0"/>
                <w:w w:val="100"/>
                <w:sz w:val="21"/>
              </w:rPr>
            </w:pPr>
          </w:p>
          <w:p w14:paraId="1B3FA511">
            <w:pPr>
              <w:keepNext w:val="0"/>
              <w:keepLines w:val="0"/>
              <w:pageBreakBefore w:val="0"/>
              <w:widowControl/>
              <w:wordWrap/>
              <w:overflowPunct/>
              <w:topLinePunct w:val="0"/>
              <w:bidi w:val="0"/>
              <w:spacing w:before="68" w:line="224" w:lineRule="auto"/>
              <w:ind w:left="0" w:leftChars="0" w:right="0"/>
              <w:jc w:val="center"/>
              <w:rPr>
                <w:rFonts w:hint="eastAsia"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女</w:t>
            </w:r>
          </w:p>
        </w:tc>
        <w:tc>
          <w:tcPr>
            <w:tcW w:w="1676" w:type="dxa"/>
            <w:vAlign w:val="center"/>
          </w:tcPr>
          <w:p w14:paraId="1A0797B2">
            <w:pPr>
              <w:keepNext w:val="0"/>
              <w:keepLines w:val="0"/>
              <w:pageBreakBefore w:val="0"/>
              <w:widowControl/>
              <w:wordWrap/>
              <w:overflowPunct/>
              <w:topLinePunct w:val="0"/>
              <w:bidi w:val="0"/>
              <w:spacing w:before="208" w:line="222" w:lineRule="auto"/>
              <w:ind w:left="0" w:leftChars="0" w:right="0"/>
              <w:jc w:val="center"/>
              <w:rPr>
                <w:rFonts w:hint="default"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副所长/副主任技师</w:t>
            </w:r>
          </w:p>
        </w:tc>
        <w:tc>
          <w:tcPr>
            <w:tcW w:w="2691" w:type="dxa"/>
            <w:vAlign w:val="center"/>
          </w:tcPr>
          <w:p w14:paraId="54D6D6F6">
            <w:pPr>
              <w:keepNext w:val="0"/>
              <w:keepLines w:val="0"/>
              <w:pageBreakBefore w:val="0"/>
              <w:widowControl/>
              <w:wordWrap/>
              <w:overflowPunct/>
              <w:topLinePunct w:val="0"/>
              <w:bidi w:val="0"/>
              <w:spacing w:before="207" w:line="287" w:lineRule="auto"/>
              <w:ind w:left="0" w:leftChars="0" w:right="0"/>
              <w:jc w:val="center"/>
              <w:rPr>
                <w:rFonts w:hint="default"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辽宁省疾病预防控制中心</w:t>
            </w:r>
          </w:p>
        </w:tc>
        <w:tc>
          <w:tcPr>
            <w:tcW w:w="2552" w:type="dxa"/>
            <w:vAlign w:val="center"/>
          </w:tcPr>
          <w:p w14:paraId="1A18AB20">
            <w:pPr>
              <w:keepNext w:val="0"/>
              <w:keepLines w:val="0"/>
              <w:pageBreakBefore w:val="0"/>
              <w:widowControl/>
              <w:wordWrap/>
              <w:overflowPunct/>
              <w:topLinePunct w:val="0"/>
              <w:bidi w:val="0"/>
              <w:spacing w:before="53" w:line="256" w:lineRule="auto"/>
              <w:ind w:left="0" w:leftChars="0" w:right="0"/>
              <w:jc w:val="center"/>
              <w:rPr>
                <w:rFonts w:hint="eastAsia" w:ascii="仿宋" w:hAnsi="仿宋" w:eastAsia="仿宋" w:cs="仿宋"/>
                <w:spacing w:val="0"/>
                <w:w w:val="100"/>
                <w:sz w:val="21"/>
                <w:szCs w:val="21"/>
                <w:lang w:val="en-US" w:eastAsia="zh-CN"/>
              </w:rPr>
            </w:pPr>
            <w:r>
              <w:rPr>
                <w:rFonts w:ascii="仿宋" w:hAnsi="仿宋" w:eastAsia="仿宋" w:cs="仿宋"/>
                <w:spacing w:val="0"/>
                <w:w w:val="100"/>
                <w:sz w:val="21"/>
                <w:szCs w:val="21"/>
              </w:rPr>
              <w:t>项目</w:t>
            </w:r>
            <w:r>
              <w:rPr>
                <w:rFonts w:hint="eastAsia" w:ascii="仿宋" w:hAnsi="仿宋" w:eastAsia="仿宋" w:cs="仿宋"/>
                <w:spacing w:val="0"/>
                <w:w w:val="100"/>
                <w:sz w:val="21"/>
                <w:szCs w:val="21"/>
                <w:lang w:val="en-US" w:eastAsia="zh-CN"/>
              </w:rPr>
              <w:t>负责人</w:t>
            </w:r>
            <w:r>
              <w:rPr>
                <w:rFonts w:ascii="仿宋" w:hAnsi="仿宋" w:eastAsia="仿宋" w:cs="仿宋"/>
                <w:spacing w:val="0"/>
                <w:w w:val="100"/>
                <w:sz w:val="21"/>
                <w:szCs w:val="21"/>
              </w:rPr>
              <w:t>，承担文件起草和组织协调</w:t>
            </w:r>
            <w:r>
              <w:rPr>
                <w:rFonts w:hint="eastAsia" w:ascii="仿宋" w:hAnsi="仿宋" w:eastAsia="仿宋" w:cs="仿宋"/>
                <w:spacing w:val="0"/>
                <w:w w:val="100"/>
                <w:sz w:val="21"/>
                <w:szCs w:val="21"/>
                <w:lang w:val="en-US" w:eastAsia="zh-CN"/>
              </w:rPr>
              <w:t>工作</w:t>
            </w:r>
          </w:p>
        </w:tc>
      </w:tr>
      <w:tr w14:paraId="4597BB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51" w:type="dxa"/>
            <w:vAlign w:val="center"/>
          </w:tcPr>
          <w:p w14:paraId="41F7D685">
            <w:pPr>
              <w:keepNext w:val="0"/>
              <w:keepLines w:val="0"/>
              <w:pageBreakBefore w:val="0"/>
              <w:widowControl/>
              <w:wordWrap/>
              <w:overflowPunct/>
              <w:topLinePunct w:val="0"/>
              <w:bidi w:val="0"/>
              <w:spacing w:before="68" w:line="223" w:lineRule="auto"/>
              <w:ind w:left="0" w:leftChars="0" w:right="0"/>
              <w:jc w:val="center"/>
              <w:rPr>
                <w:rFonts w:hint="default"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费思平</w:t>
            </w:r>
          </w:p>
        </w:tc>
        <w:tc>
          <w:tcPr>
            <w:tcW w:w="758" w:type="dxa"/>
            <w:vAlign w:val="top"/>
          </w:tcPr>
          <w:p w14:paraId="0A476C1D">
            <w:pPr>
              <w:keepNext w:val="0"/>
              <w:keepLines w:val="0"/>
              <w:pageBreakBefore w:val="0"/>
              <w:widowControl/>
              <w:wordWrap/>
              <w:overflowPunct/>
              <w:topLinePunct w:val="0"/>
              <w:bidi w:val="0"/>
              <w:spacing w:before="208" w:line="222" w:lineRule="auto"/>
              <w:ind w:left="0" w:leftChars="0" w:right="0"/>
              <w:jc w:val="center"/>
              <w:rPr>
                <w:rFonts w:hint="default"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男</w:t>
            </w:r>
          </w:p>
        </w:tc>
        <w:tc>
          <w:tcPr>
            <w:tcW w:w="1676" w:type="dxa"/>
            <w:vAlign w:val="center"/>
          </w:tcPr>
          <w:p w14:paraId="14DF2BDA">
            <w:pPr>
              <w:keepNext w:val="0"/>
              <w:keepLines w:val="0"/>
              <w:pageBreakBefore w:val="0"/>
              <w:widowControl/>
              <w:wordWrap/>
              <w:overflowPunct/>
              <w:topLinePunct w:val="0"/>
              <w:bidi w:val="0"/>
              <w:spacing w:before="208" w:line="222" w:lineRule="auto"/>
              <w:ind w:left="0" w:leftChars="0" w:right="0"/>
              <w:jc w:val="center"/>
              <w:rPr>
                <w:rFonts w:hint="default"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中心主任</w:t>
            </w:r>
          </w:p>
        </w:tc>
        <w:tc>
          <w:tcPr>
            <w:tcW w:w="2691" w:type="dxa"/>
            <w:vAlign w:val="center"/>
          </w:tcPr>
          <w:p w14:paraId="5FB6232C">
            <w:pPr>
              <w:keepNext w:val="0"/>
              <w:keepLines w:val="0"/>
              <w:pageBreakBefore w:val="0"/>
              <w:widowControl/>
              <w:wordWrap/>
              <w:overflowPunct/>
              <w:topLinePunct w:val="0"/>
              <w:bidi w:val="0"/>
              <w:spacing w:before="207" w:line="287" w:lineRule="auto"/>
              <w:ind w:left="0" w:leftChars="0" w:right="0"/>
              <w:jc w:val="center"/>
              <w:rPr>
                <w:rFonts w:hint="eastAsia"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辽宁省疾病预防控制中心</w:t>
            </w:r>
          </w:p>
        </w:tc>
        <w:tc>
          <w:tcPr>
            <w:tcW w:w="2552" w:type="dxa"/>
            <w:vAlign w:val="center"/>
          </w:tcPr>
          <w:p w14:paraId="12EDCEFB">
            <w:pPr>
              <w:keepNext w:val="0"/>
              <w:keepLines w:val="0"/>
              <w:pageBreakBefore w:val="0"/>
              <w:widowControl/>
              <w:wordWrap/>
              <w:overflowPunct/>
              <w:topLinePunct w:val="0"/>
              <w:bidi w:val="0"/>
              <w:spacing w:before="53" w:line="256" w:lineRule="auto"/>
              <w:ind w:left="0" w:leftChars="0" w:right="0"/>
              <w:jc w:val="center"/>
              <w:rPr>
                <w:rFonts w:hint="default"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负责</w:t>
            </w:r>
            <w:r>
              <w:rPr>
                <w:rFonts w:ascii="仿宋" w:hAnsi="仿宋" w:eastAsia="仿宋" w:cs="仿宋"/>
                <w:spacing w:val="0"/>
                <w:w w:val="100"/>
                <w:sz w:val="21"/>
                <w:szCs w:val="21"/>
              </w:rPr>
              <w:t>组织协调</w:t>
            </w:r>
            <w:r>
              <w:rPr>
                <w:rFonts w:hint="eastAsia" w:ascii="仿宋" w:hAnsi="仿宋" w:eastAsia="仿宋" w:cs="仿宋"/>
                <w:spacing w:val="0"/>
                <w:w w:val="100"/>
                <w:sz w:val="21"/>
                <w:szCs w:val="21"/>
                <w:lang w:val="en-US" w:eastAsia="zh-CN"/>
              </w:rPr>
              <w:t>和统筹工作</w:t>
            </w:r>
          </w:p>
        </w:tc>
      </w:tr>
      <w:tr w14:paraId="7E9BAC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51" w:type="dxa"/>
            <w:shd w:val="clear" w:color="auto" w:fill="auto"/>
            <w:vAlign w:val="center"/>
          </w:tcPr>
          <w:p w14:paraId="51891211">
            <w:pPr>
              <w:keepNext w:val="0"/>
              <w:keepLines w:val="0"/>
              <w:pageBreakBefore w:val="0"/>
              <w:widowControl/>
              <w:wordWrap/>
              <w:overflowPunct/>
              <w:topLinePunct w:val="0"/>
              <w:bidi w:val="0"/>
              <w:spacing w:before="68" w:line="223" w:lineRule="auto"/>
              <w:ind w:left="0" w:leftChars="0" w:right="0" w:rightChars="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郝建清</w:t>
            </w:r>
          </w:p>
        </w:tc>
        <w:tc>
          <w:tcPr>
            <w:tcW w:w="758" w:type="dxa"/>
            <w:shd w:val="clear" w:color="auto" w:fill="auto"/>
            <w:vAlign w:val="top"/>
          </w:tcPr>
          <w:p w14:paraId="0DBF834E">
            <w:pPr>
              <w:keepNext w:val="0"/>
              <w:keepLines w:val="0"/>
              <w:pageBreakBefore w:val="0"/>
              <w:widowControl/>
              <w:wordWrap/>
              <w:overflowPunct/>
              <w:topLinePunct w:val="0"/>
              <w:bidi w:val="0"/>
              <w:spacing w:before="208" w:line="222" w:lineRule="auto"/>
              <w:ind w:left="0" w:leftChars="0" w:right="0" w:rightChars="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男</w:t>
            </w:r>
          </w:p>
        </w:tc>
        <w:tc>
          <w:tcPr>
            <w:tcW w:w="1676" w:type="dxa"/>
            <w:shd w:val="clear" w:color="auto" w:fill="auto"/>
            <w:vAlign w:val="center"/>
          </w:tcPr>
          <w:p w14:paraId="4110D4A9">
            <w:pPr>
              <w:keepNext w:val="0"/>
              <w:keepLines w:val="0"/>
              <w:pageBreakBefore w:val="0"/>
              <w:widowControl/>
              <w:wordWrap/>
              <w:overflowPunct/>
              <w:topLinePunct w:val="0"/>
              <w:bidi w:val="0"/>
              <w:spacing w:before="208" w:line="222" w:lineRule="auto"/>
              <w:ind w:left="0" w:leftChars="0" w:right="0" w:rightChars="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纪委书记</w:t>
            </w:r>
          </w:p>
        </w:tc>
        <w:tc>
          <w:tcPr>
            <w:tcW w:w="2691" w:type="dxa"/>
            <w:shd w:val="clear" w:color="auto" w:fill="auto"/>
            <w:vAlign w:val="center"/>
          </w:tcPr>
          <w:p w14:paraId="709491CE">
            <w:pPr>
              <w:keepNext w:val="0"/>
              <w:keepLines w:val="0"/>
              <w:pageBreakBefore w:val="0"/>
              <w:widowControl/>
              <w:wordWrap/>
              <w:overflowPunct/>
              <w:topLinePunct w:val="0"/>
              <w:bidi w:val="0"/>
              <w:spacing w:before="207" w:line="287" w:lineRule="auto"/>
              <w:ind w:left="0" w:leftChars="0" w:right="0" w:rightChars="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辽宁省疾病预防控制中心</w:t>
            </w:r>
          </w:p>
        </w:tc>
        <w:tc>
          <w:tcPr>
            <w:tcW w:w="2552" w:type="dxa"/>
            <w:shd w:val="clear" w:color="auto" w:fill="auto"/>
            <w:vAlign w:val="center"/>
          </w:tcPr>
          <w:p w14:paraId="68B33CEC">
            <w:pPr>
              <w:keepNext w:val="0"/>
              <w:keepLines w:val="0"/>
              <w:pageBreakBefore w:val="0"/>
              <w:widowControl/>
              <w:wordWrap/>
              <w:overflowPunct/>
              <w:topLinePunct w:val="0"/>
              <w:bidi w:val="0"/>
              <w:spacing w:before="53" w:line="256" w:lineRule="auto"/>
              <w:ind w:left="0" w:leftChars="0" w:right="0" w:rightChars="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负责</w:t>
            </w:r>
            <w:r>
              <w:rPr>
                <w:rFonts w:ascii="仿宋" w:hAnsi="仿宋" w:eastAsia="仿宋" w:cs="仿宋"/>
                <w:spacing w:val="0"/>
                <w:w w:val="100"/>
                <w:sz w:val="21"/>
                <w:szCs w:val="21"/>
              </w:rPr>
              <w:t>组织协调</w:t>
            </w:r>
            <w:r>
              <w:rPr>
                <w:rFonts w:hint="eastAsia" w:ascii="仿宋" w:hAnsi="仿宋" w:eastAsia="仿宋" w:cs="仿宋"/>
                <w:spacing w:val="0"/>
                <w:w w:val="100"/>
                <w:sz w:val="21"/>
                <w:szCs w:val="21"/>
                <w:lang w:val="en-US" w:eastAsia="zh-CN"/>
              </w:rPr>
              <w:t>和统筹工作</w:t>
            </w:r>
          </w:p>
        </w:tc>
      </w:tr>
      <w:tr w14:paraId="6CA869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51" w:type="dxa"/>
            <w:shd w:val="clear" w:color="auto" w:fill="auto"/>
            <w:vAlign w:val="center"/>
          </w:tcPr>
          <w:p w14:paraId="70455E5C">
            <w:pPr>
              <w:keepNext w:val="0"/>
              <w:keepLines w:val="0"/>
              <w:pageBreakBefore w:val="0"/>
              <w:widowControl/>
              <w:wordWrap/>
              <w:overflowPunct/>
              <w:topLinePunct w:val="0"/>
              <w:bidi w:val="0"/>
              <w:spacing w:before="206" w:line="223"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吴浩瑄</w:t>
            </w:r>
          </w:p>
        </w:tc>
        <w:tc>
          <w:tcPr>
            <w:tcW w:w="758" w:type="dxa"/>
            <w:shd w:val="clear" w:color="auto" w:fill="auto"/>
            <w:vAlign w:val="center"/>
          </w:tcPr>
          <w:p w14:paraId="7A4B5395">
            <w:pPr>
              <w:keepNext w:val="0"/>
              <w:keepLines w:val="0"/>
              <w:pageBreakBefore w:val="0"/>
              <w:widowControl/>
              <w:wordWrap/>
              <w:overflowPunct/>
              <w:topLinePunct w:val="0"/>
              <w:bidi w:val="0"/>
              <w:spacing w:before="206" w:line="224"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男</w:t>
            </w:r>
          </w:p>
        </w:tc>
        <w:tc>
          <w:tcPr>
            <w:tcW w:w="1676" w:type="dxa"/>
            <w:shd w:val="clear" w:color="auto" w:fill="auto"/>
            <w:vAlign w:val="center"/>
          </w:tcPr>
          <w:p w14:paraId="3AB31426">
            <w:pPr>
              <w:keepNext w:val="0"/>
              <w:keepLines w:val="0"/>
              <w:pageBreakBefore w:val="0"/>
              <w:widowControl/>
              <w:wordWrap/>
              <w:overflowPunct/>
              <w:topLinePunct w:val="0"/>
              <w:bidi w:val="0"/>
              <w:spacing w:before="206" w:line="222"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主管技师</w:t>
            </w:r>
          </w:p>
        </w:tc>
        <w:tc>
          <w:tcPr>
            <w:tcW w:w="2691" w:type="dxa"/>
            <w:shd w:val="clear" w:color="auto" w:fill="auto"/>
            <w:vAlign w:val="center"/>
          </w:tcPr>
          <w:p w14:paraId="621121BD">
            <w:pPr>
              <w:keepNext w:val="0"/>
              <w:keepLines w:val="0"/>
              <w:pageBreakBefore w:val="0"/>
              <w:widowControl/>
              <w:wordWrap/>
              <w:overflowPunct/>
              <w:topLinePunct w:val="0"/>
              <w:bidi w:val="0"/>
              <w:spacing w:before="51" w:line="248" w:lineRule="auto"/>
              <w:ind w:left="0" w:leftChars="0" w:right="0" w:rightChars="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沈阳市铁西区疾病预防控制中心</w:t>
            </w:r>
          </w:p>
        </w:tc>
        <w:tc>
          <w:tcPr>
            <w:tcW w:w="2552" w:type="dxa"/>
            <w:shd w:val="clear" w:color="auto" w:fill="auto"/>
            <w:vAlign w:val="center"/>
          </w:tcPr>
          <w:p w14:paraId="53569820">
            <w:pPr>
              <w:keepNext w:val="0"/>
              <w:keepLines w:val="0"/>
              <w:pageBreakBefore w:val="0"/>
              <w:widowControl/>
              <w:wordWrap/>
              <w:overflowPunct/>
              <w:topLinePunct w:val="0"/>
              <w:bidi w:val="0"/>
              <w:spacing w:before="208" w:line="287" w:lineRule="auto"/>
              <w:ind w:left="0" w:leftChars="0" w:right="0" w:rightChars="0"/>
              <w:jc w:val="center"/>
              <w:rPr>
                <w:rFonts w:ascii="仿宋" w:hAnsi="仿宋" w:eastAsia="仿宋" w:cs="仿宋"/>
                <w:snapToGrid w:val="0"/>
                <w:color w:val="000000"/>
                <w:spacing w:val="0"/>
                <w:w w:val="100"/>
                <w:kern w:val="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第4</w:t>
            </w:r>
            <w:r>
              <w:rPr>
                <w:rFonts w:ascii="仿宋" w:hAnsi="仿宋" w:eastAsia="仿宋" w:cs="仿宋"/>
                <w:spacing w:val="0"/>
                <w:w w:val="100"/>
                <w:sz w:val="21"/>
                <w:szCs w:val="21"/>
              </w:rPr>
              <w:t>章的起草</w:t>
            </w:r>
          </w:p>
        </w:tc>
      </w:tr>
      <w:tr w14:paraId="1319EC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51" w:type="dxa"/>
            <w:shd w:val="clear" w:color="auto" w:fill="auto"/>
            <w:vAlign w:val="center"/>
          </w:tcPr>
          <w:p w14:paraId="5AA28F23">
            <w:pPr>
              <w:keepNext w:val="0"/>
              <w:keepLines w:val="0"/>
              <w:pageBreakBefore w:val="0"/>
              <w:widowControl/>
              <w:wordWrap/>
              <w:overflowPunct/>
              <w:topLinePunct w:val="0"/>
              <w:bidi w:val="0"/>
              <w:spacing w:before="206" w:line="223"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李冬梅</w:t>
            </w:r>
          </w:p>
        </w:tc>
        <w:tc>
          <w:tcPr>
            <w:tcW w:w="758" w:type="dxa"/>
            <w:shd w:val="clear" w:color="auto" w:fill="auto"/>
            <w:vAlign w:val="center"/>
          </w:tcPr>
          <w:p w14:paraId="02C9782C">
            <w:pPr>
              <w:keepNext w:val="0"/>
              <w:keepLines w:val="0"/>
              <w:pageBreakBefore w:val="0"/>
              <w:widowControl/>
              <w:wordWrap/>
              <w:overflowPunct/>
              <w:topLinePunct w:val="0"/>
              <w:bidi w:val="0"/>
              <w:spacing w:before="206" w:line="224"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女</w:t>
            </w:r>
          </w:p>
        </w:tc>
        <w:tc>
          <w:tcPr>
            <w:tcW w:w="1676" w:type="dxa"/>
            <w:shd w:val="clear" w:color="auto" w:fill="auto"/>
            <w:vAlign w:val="center"/>
          </w:tcPr>
          <w:p w14:paraId="71E55DFC">
            <w:pPr>
              <w:keepNext w:val="0"/>
              <w:keepLines w:val="0"/>
              <w:pageBreakBefore w:val="0"/>
              <w:widowControl/>
              <w:wordWrap/>
              <w:overflowPunct/>
              <w:topLinePunct w:val="0"/>
              <w:bidi w:val="0"/>
              <w:spacing w:before="206" w:line="222"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主任医师</w:t>
            </w:r>
          </w:p>
        </w:tc>
        <w:tc>
          <w:tcPr>
            <w:tcW w:w="2691" w:type="dxa"/>
            <w:shd w:val="clear" w:color="auto" w:fill="auto"/>
            <w:vAlign w:val="center"/>
          </w:tcPr>
          <w:p w14:paraId="46CBAEFF">
            <w:pPr>
              <w:keepNext w:val="0"/>
              <w:keepLines w:val="0"/>
              <w:pageBreakBefore w:val="0"/>
              <w:widowControl/>
              <w:wordWrap/>
              <w:overflowPunct/>
              <w:topLinePunct w:val="0"/>
              <w:bidi w:val="0"/>
              <w:spacing w:before="51" w:line="248" w:lineRule="auto"/>
              <w:ind w:left="0" w:leftChars="0" w:right="0" w:rightChars="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辽宁省疾病预防控制中心</w:t>
            </w:r>
          </w:p>
        </w:tc>
        <w:tc>
          <w:tcPr>
            <w:tcW w:w="2552" w:type="dxa"/>
            <w:shd w:val="clear" w:color="auto" w:fill="auto"/>
            <w:vAlign w:val="center"/>
          </w:tcPr>
          <w:p w14:paraId="37C2409D">
            <w:pPr>
              <w:keepNext w:val="0"/>
              <w:keepLines w:val="0"/>
              <w:pageBreakBefore w:val="0"/>
              <w:widowControl/>
              <w:wordWrap/>
              <w:overflowPunct/>
              <w:topLinePunct w:val="0"/>
              <w:bidi w:val="0"/>
              <w:spacing w:before="208" w:line="287" w:lineRule="auto"/>
              <w:ind w:left="0" w:leftChars="0" w:right="0" w:rightChars="0"/>
              <w:jc w:val="center"/>
              <w:rPr>
                <w:rFonts w:ascii="仿宋" w:hAnsi="仿宋" w:eastAsia="仿宋" w:cs="仿宋"/>
                <w:spacing w:val="0"/>
                <w:w w:val="10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第4</w:t>
            </w:r>
            <w:r>
              <w:rPr>
                <w:rFonts w:ascii="仿宋" w:hAnsi="仿宋" w:eastAsia="仿宋" w:cs="仿宋"/>
                <w:spacing w:val="0"/>
                <w:w w:val="100"/>
                <w:sz w:val="21"/>
                <w:szCs w:val="21"/>
              </w:rPr>
              <w:t>章的起草</w:t>
            </w:r>
          </w:p>
        </w:tc>
      </w:tr>
      <w:tr w14:paraId="545E6A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51" w:type="dxa"/>
            <w:vAlign w:val="top"/>
          </w:tcPr>
          <w:p w14:paraId="36086FB9">
            <w:pPr>
              <w:keepNext w:val="0"/>
              <w:keepLines w:val="0"/>
              <w:pageBreakBefore w:val="0"/>
              <w:widowControl/>
              <w:wordWrap/>
              <w:overflowPunct/>
              <w:topLinePunct w:val="0"/>
              <w:bidi w:val="0"/>
              <w:spacing w:before="206" w:line="223"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郭睿琦</w:t>
            </w:r>
          </w:p>
        </w:tc>
        <w:tc>
          <w:tcPr>
            <w:tcW w:w="758" w:type="dxa"/>
            <w:vAlign w:val="top"/>
          </w:tcPr>
          <w:p w14:paraId="05A8DD50">
            <w:pPr>
              <w:keepNext w:val="0"/>
              <w:keepLines w:val="0"/>
              <w:pageBreakBefore w:val="0"/>
              <w:widowControl/>
              <w:wordWrap/>
              <w:overflowPunct/>
              <w:topLinePunct w:val="0"/>
              <w:bidi w:val="0"/>
              <w:spacing w:before="206" w:line="224"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女</w:t>
            </w:r>
          </w:p>
        </w:tc>
        <w:tc>
          <w:tcPr>
            <w:tcW w:w="1676" w:type="dxa"/>
            <w:vAlign w:val="center"/>
          </w:tcPr>
          <w:p w14:paraId="194447A4">
            <w:pPr>
              <w:keepNext w:val="0"/>
              <w:keepLines w:val="0"/>
              <w:pageBreakBefore w:val="0"/>
              <w:widowControl/>
              <w:wordWrap/>
              <w:overflowPunct/>
              <w:topLinePunct w:val="0"/>
              <w:bidi w:val="0"/>
              <w:spacing w:before="206" w:line="222"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工程师</w:t>
            </w:r>
          </w:p>
        </w:tc>
        <w:tc>
          <w:tcPr>
            <w:tcW w:w="2691" w:type="dxa"/>
            <w:vAlign w:val="center"/>
          </w:tcPr>
          <w:p w14:paraId="719F66DA">
            <w:pPr>
              <w:keepNext w:val="0"/>
              <w:keepLines w:val="0"/>
              <w:pageBreakBefore w:val="0"/>
              <w:widowControl/>
              <w:wordWrap/>
              <w:overflowPunct/>
              <w:topLinePunct w:val="0"/>
              <w:bidi w:val="0"/>
              <w:spacing w:before="52" w:line="248" w:lineRule="auto"/>
              <w:ind w:left="0" w:leftChars="0" w:right="0" w:rightChars="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辽宁省疾病预防控制中心</w:t>
            </w:r>
          </w:p>
        </w:tc>
        <w:tc>
          <w:tcPr>
            <w:tcW w:w="2552" w:type="dxa"/>
            <w:vAlign w:val="center"/>
          </w:tcPr>
          <w:p w14:paraId="5A08B589">
            <w:pPr>
              <w:keepNext w:val="0"/>
              <w:keepLines w:val="0"/>
              <w:pageBreakBefore w:val="0"/>
              <w:widowControl/>
              <w:wordWrap/>
              <w:overflowPunct/>
              <w:topLinePunct w:val="0"/>
              <w:bidi w:val="0"/>
              <w:spacing w:before="52" w:line="247"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第6</w:t>
            </w:r>
            <w:r>
              <w:rPr>
                <w:rFonts w:ascii="仿宋" w:hAnsi="仿宋" w:eastAsia="仿宋" w:cs="仿宋"/>
                <w:spacing w:val="0"/>
                <w:w w:val="100"/>
                <w:sz w:val="21"/>
                <w:szCs w:val="21"/>
              </w:rPr>
              <w:t>章的起草</w:t>
            </w:r>
          </w:p>
        </w:tc>
      </w:tr>
      <w:tr w14:paraId="76AB5C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51" w:type="dxa"/>
            <w:vAlign w:val="top"/>
          </w:tcPr>
          <w:p w14:paraId="3506B814">
            <w:pPr>
              <w:keepNext w:val="0"/>
              <w:keepLines w:val="0"/>
              <w:pageBreakBefore w:val="0"/>
              <w:widowControl/>
              <w:wordWrap/>
              <w:overflowPunct/>
              <w:topLinePunct w:val="0"/>
              <w:bidi w:val="0"/>
              <w:spacing w:before="206" w:line="223"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秦红梅</w:t>
            </w:r>
          </w:p>
        </w:tc>
        <w:tc>
          <w:tcPr>
            <w:tcW w:w="758" w:type="dxa"/>
            <w:vAlign w:val="top"/>
          </w:tcPr>
          <w:p w14:paraId="43D79914">
            <w:pPr>
              <w:keepNext w:val="0"/>
              <w:keepLines w:val="0"/>
              <w:pageBreakBefore w:val="0"/>
              <w:widowControl/>
              <w:wordWrap/>
              <w:overflowPunct/>
              <w:topLinePunct w:val="0"/>
              <w:bidi w:val="0"/>
              <w:spacing w:before="206" w:line="224"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女</w:t>
            </w:r>
          </w:p>
        </w:tc>
        <w:tc>
          <w:tcPr>
            <w:tcW w:w="1676" w:type="dxa"/>
            <w:vAlign w:val="center"/>
          </w:tcPr>
          <w:p w14:paraId="67EE524A">
            <w:pPr>
              <w:keepNext w:val="0"/>
              <w:keepLines w:val="0"/>
              <w:pageBreakBefore w:val="0"/>
              <w:widowControl/>
              <w:wordWrap/>
              <w:overflowPunct/>
              <w:topLinePunct w:val="0"/>
              <w:bidi w:val="0"/>
              <w:spacing w:before="206" w:line="222"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主任医师</w:t>
            </w:r>
          </w:p>
        </w:tc>
        <w:tc>
          <w:tcPr>
            <w:tcW w:w="2691" w:type="dxa"/>
            <w:vAlign w:val="center"/>
          </w:tcPr>
          <w:p w14:paraId="3B517AED">
            <w:pPr>
              <w:keepNext w:val="0"/>
              <w:keepLines w:val="0"/>
              <w:pageBreakBefore w:val="0"/>
              <w:widowControl/>
              <w:wordWrap/>
              <w:overflowPunct/>
              <w:topLinePunct w:val="0"/>
              <w:bidi w:val="0"/>
              <w:spacing w:before="51" w:line="248" w:lineRule="auto"/>
              <w:ind w:left="0" w:leftChars="0" w:right="0" w:rightChars="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辽宁省疾病预防控制中心</w:t>
            </w:r>
          </w:p>
        </w:tc>
        <w:tc>
          <w:tcPr>
            <w:tcW w:w="2552" w:type="dxa"/>
            <w:vAlign w:val="top"/>
          </w:tcPr>
          <w:p w14:paraId="65571A93">
            <w:pPr>
              <w:keepNext w:val="0"/>
              <w:keepLines w:val="0"/>
              <w:pageBreakBefore w:val="0"/>
              <w:widowControl/>
              <w:wordWrap/>
              <w:overflowPunct/>
              <w:topLinePunct w:val="0"/>
              <w:bidi w:val="0"/>
              <w:spacing w:before="206" w:line="222" w:lineRule="auto"/>
              <w:ind w:left="0" w:leftChars="0" w:right="0"/>
              <w:jc w:val="center"/>
              <w:rPr>
                <w:rFonts w:ascii="仿宋" w:hAnsi="仿宋" w:eastAsia="仿宋" w:cs="仿宋"/>
                <w:snapToGrid w:val="0"/>
                <w:color w:val="000000"/>
                <w:spacing w:val="0"/>
                <w:w w:val="100"/>
                <w:kern w:val="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第6</w:t>
            </w:r>
            <w:r>
              <w:rPr>
                <w:rFonts w:ascii="仿宋" w:hAnsi="仿宋" w:eastAsia="仿宋" w:cs="仿宋"/>
                <w:spacing w:val="0"/>
                <w:w w:val="100"/>
                <w:sz w:val="21"/>
                <w:szCs w:val="21"/>
              </w:rPr>
              <w:t>章的起草</w:t>
            </w:r>
          </w:p>
        </w:tc>
      </w:tr>
      <w:tr w14:paraId="344710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51" w:type="dxa"/>
            <w:vAlign w:val="top"/>
          </w:tcPr>
          <w:p w14:paraId="20265E15">
            <w:pPr>
              <w:keepNext w:val="0"/>
              <w:keepLines w:val="0"/>
              <w:pageBreakBefore w:val="0"/>
              <w:widowControl/>
              <w:wordWrap/>
              <w:overflowPunct/>
              <w:topLinePunct w:val="0"/>
              <w:bidi w:val="0"/>
              <w:spacing w:before="208" w:line="222"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姜雪菲</w:t>
            </w:r>
          </w:p>
        </w:tc>
        <w:tc>
          <w:tcPr>
            <w:tcW w:w="758" w:type="dxa"/>
            <w:vAlign w:val="top"/>
          </w:tcPr>
          <w:p w14:paraId="066BBFE2">
            <w:pPr>
              <w:keepNext w:val="0"/>
              <w:keepLines w:val="0"/>
              <w:pageBreakBefore w:val="0"/>
              <w:widowControl/>
              <w:wordWrap/>
              <w:overflowPunct/>
              <w:topLinePunct w:val="0"/>
              <w:bidi w:val="0"/>
              <w:spacing w:before="208" w:line="223"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女</w:t>
            </w:r>
          </w:p>
        </w:tc>
        <w:tc>
          <w:tcPr>
            <w:tcW w:w="1676" w:type="dxa"/>
            <w:vAlign w:val="center"/>
          </w:tcPr>
          <w:p w14:paraId="2EB3A768">
            <w:pPr>
              <w:keepNext w:val="0"/>
              <w:keepLines w:val="0"/>
              <w:pageBreakBefore w:val="0"/>
              <w:widowControl/>
              <w:wordWrap/>
              <w:overflowPunct/>
              <w:topLinePunct w:val="0"/>
              <w:bidi w:val="0"/>
              <w:spacing w:before="208" w:line="225"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处长</w:t>
            </w:r>
          </w:p>
        </w:tc>
        <w:tc>
          <w:tcPr>
            <w:tcW w:w="2691" w:type="dxa"/>
            <w:vAlign w:val="center"/>
          </w:tcPr>
          <w:p w14:paraId="5A342009">
            <w:pPr>
              <w:keepNext w:val="0"/>
              <w:keepLines w:val="0"/>
              <w:pageBreakBefore w:val="0"/>
              <w:widowControl/>
              <w:wordWrap/>
              <w:overflowPunct/>
              <w:topLinePunct w:val="0"/>
              <w:bidi w:val="0"/>
              <w:spacing w:before="53" w:line="248" w:lineRule="auto"/>
              <w:ind w:left="0" w:leftChars="0" w:right="0"/>
              <w:jc w:val="center"/>
              <w:rPr>
                <w:rFonts w:ascii="仿宋" w:hAnsi="仿宋" w:eastAsia="仿宋" w:cs="仿宋"/>
                <w:spacing w:val="0"/>
                <w:w w:val="100"/>
                <w:sz w:val="21"/>
                <w:szCs w:val="21"/>
              </w:rPr>
            </w:pPr>
            <w:r>
              <w:rPr>
                <w:rFonts w:hint="eastAsia" w:ascii="仿宋" w:hAnsi="仿宋" w:eastAsia="仿宋" w:cs="仿宋"/>
                <w:spacing w:val="0"/>
                <w:w w:val="100"/>
                <w:sz w:val="21"/>
                <w:szCs w:val="21"/>
                <w:lang w:val="en-US" w:eastAsia="zh-CN"/>
              </w:rPr>
              <w:t>辽宁省卫生健康委员会</w:t>
            </w:r>
          </w:p>
        </w:tc>
        <w:tc>
          <w:tcPr>
            <w:tcW w:w="2552" w:type="dxa"/>
            <w:vAlign w:val="top"/>
          </w:tcPr>
          <w:p w14:paraId="3C1C86A4">
            <w:pPr>
              <w:keepNext w:val="0"/>
              <w:keepLines w:val="0"/>
              <w:pageBreakBefore w:val="0"/>
              <w:widowControl/>
              <w:wordWrap/>
              <w:overflowPunct/>
              <w:topLinePunct w:val="0"/>
              <w:bidi w:val="0"/>
              <w:spacing w:before="208" w:line="222"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组织和协调，参与方案确定</w:t>
            </w:r>
          </w:p>
        </w:tc>
      </w:tr>
      <w:tr w14:paraId="6C5B87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vAlign w:val="top"/>
          </w:tcPr>
          <w:p w14:paraId="0BD0CB9C">
            <w:pPr>
              <w:keepNext w:val="0"/>
              <w:keepLines w:val="0"/>
              <w:pageBreakBefore w:val="0"/>
              <w:widowControl/>
              <w:wordWrap/>
              <w:overflowPunct/>
              <w:topLinePunct w:val="0"/>
              <w:bidi w:val="0"/>
              <w:spacing w:before="210" w:line="222"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苏</w:t>
            </w:r>
            <w:r>
              <w:rPr>
                <w:rFonts w:hint="eastAsia" w:ascii="仿宋" w:hAnsi="仿宋" w:eastAsia="仿宋" w:cs="仿宋"/>
                <w:spacing w:val="0"/>
                <w:w w:val="100"/>
                <w:sz w:val="21"/>
                <w:szCs w:val="21"/>
                <w:lang w:val="en-US" w:eastAsia="zh-CN"/>
              </w:rPr>
              <w:t xml:space="preserve">  </w:t>
            </w:r>
            <w:r>
              <w:rPr>
                <w:rFonts w:ascii="仿宋" w:hAnsi="仿宋" w:eastAsia="仿宋" w:cs="仿宋"/>
                <w:spacing w:val="0"/>
                <w:w w:val="100"/>
                <w:sz w:val="21"/>
                <w:szCs w:val="21"/>
              </w:rPr>
              <w:t>畅</w:t>
            </w:r>
          </w:p>
        </w:tc>
        <w:tc>
          <w:tcPr>
            <w:tcW w:w="758" w:type="dxa"/>
            <w:vAlign w:val="top"/>
          </w:tcPr>
          <w:p w14:paraId="6FAD76A8">
            <w:pPr>
              <w:keepNext w:val="0"/>
              <w:keepLines w:val="0"/>
              <w:pageBreakBefore w:val="0"/>
              <w:widowControl/>
              <w:wordWrap/>
              <w:overflowPunct/>
              <w:topLinePunct w:val="0"/>
              <w:bidi w:val="0"/>
              <w:spacing w:before="210" w:line="223"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女</w:t>
            </w:r>
          </w:p>
        </w:tc>
        <w:tc>
          <w:tcPr>
            <w:tcW w:w="1676" w:type="dxa"/>
            <w:vAlign w:val="center"/>
          </w:tcPr>
          <w:p w14:paraId="3D677B69">
            <w:pPr>
              <w:keepNext w:val="0"/>
              <w:keepLines w:val="0"/>
              <w:pageBreakBefore w:val="0"/>
              <w:widowControl/>
              <w:wordWrap/>
              <w:overflowPunct/>
              <w:topLinePunct w:val="0"/>
              <w:bidi w:val="0"/>
              <w:spacing w:before="210" w:line="222" w:lineRule="auto"/>
              <w:ind w:left="0" w:leftChars="0" w:right="0"/>
              <w:jc w:val="center"/>
              <w:rPr>
                <w:rFonts w:hint="eastAsia"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副处长</w:t>
            </w:r>
          </w:p>
        </w:tc>
        <w:tc>
          <w:tcPr>
            <w:tcW w:w="2691" w:type="dxa"/>
            <w:vAlign w:val="center"/>
          </w:tcPr>
          <w:p w14:paraId="4E03C7DF">
            <w:pPr>
              <w:keepNext w:val="0"/>
              <w:keepLines w:val="0"/>
              <w:pageBreakBefore w:val="0"/>
              <w:widowControl/>
              <w:wordWrap/>
              <w:overflowPunct/>
              <w:topLinePunct w:val="0"/>
              <w:bidi w:val="0"/>
              <w:spacing w:before="55" w:line="248"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辽宁省卫生健康委员会</w:t>
            </w:r>
          </w:p>
        </w:tc>
        <w:tc>
          <w:tcPr>
            <w:tcW w:w="2552" w:type="dxa"/>
            <w:vAlign w:val="top"/>
          </w:tcPr>
          <w:p w14:paraId="67348409">
            <w:pPr>
              <w:keepNext w:val="0"/>
              <w:keepLines w:val="0"/>
              <w:pageBreakBefore w:val="0"/>
              <w:widowControl/>
              <w:wordWrap/>
              <w:overflowPunct/>
              <w:topLinePunct w:val="0"/>
              <w:bidi w:val="0"/>
              <w:spacing w:before="210" w:line="222"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组织和协调，参与方案确定</w:t>
            </w:r>
          </w:p>
        </w:tc>
      </w:tr>
      <w:tr w14:paraId="68EBCA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vAlign w:val="top"/>
          </w:tcPr>
          <w:p w14:paraId="7D617F70">
            <w:pPr>
              <w:keepNext w:val="0"/>
              <w:keepLines w:val="0"/>
              <w:pageBreakBefore w:val="0"/>
              <w:widowControl/>
              <w:wordWrap/>
              <w:overflowPunct/>
              <w:topLinePunct w:val="0"/>
              <w:bidi w:val="0"/>
              <w:spacing w:before="210" w:line="222" w:lineRule="auto"/>
              <w:ind w:left="0" w:leftChars="0" w:right="0"/>
              <w:jc w:val="center"/>
              <w:rPr>
                <w:rFonts w:hint="default"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张  婧</w:t>
            </w:r>
          </w:p>
        </w:tc>
        <w:tc>
          <w:tcPr>
            <w:tcW w:w="758" w:type="dxa"/>
            <w:vAlign w:val="top"/>
          </w:tcPr>
          <w:p w14:paraId="6F3C688B">
            <w:pPr>
              <w:keepNext w:val="0"/>
              <w:keepLines w:val="0"/>
              <w:pageBreakBefore w:val="0"/>
              <w:widowControl/>
              <w:wordWrap/>
              <w:overflowPunct/>
              <w:topLinePunct w:val="0"/>
              <w:bidi w:val="0"/>
              <w:spacing w:before="210" w:line="223" w:lineRule="auto"/>
              <w:ind w:left="0" w:leftChars="0" w:right="0"/>
              <w:jc w:val="center"/>
              <w:rPr>
                <w:rFonts w:hint="eastAsia"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女</w:t>
            </w:r>
          </w:p>
        </w:tc>
        <w:tc>
          <w:tcPr>
            <w:tcW w:w="1676" w:type="dxa"/>
            <w:vAlign w:val="center"/>
          </w:tcPr>
          <w:p w14:paraId="4F95E463">
            <w:pPr>
              <w:keepNext w:val="0"/>
              <w:keepLines w:val="0"/>
              <w:pageBreakBefore w:val="0"/>
              <w:widowControl/>
              <w:wordWrap/>
              <w:overflowPunct/>
              <w:topLinePunct w:val="0"/>
              <w:bidi w:val="0"/>
              <w:spacing w:before="210" w:line="222" w:lineRule="auto"/>
              <w:ind w:left="0" w:leftChars="0" w:right="0"/>
              <w:jc w:val="center"/>
              <w:rPr>
                <w:rFonts w:hint="eastAsia"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副主任技师</w:t>
            </w:r>
          </w:p>
        </w:tc>
        <w:tc>
          <w:tcPr>
            <w:tcW w:w="2691" w:type="dxa"/>
            <w:vAlign w:val="center"/>
          </w:tcPr>
          <w:p w14:paraId="79B94625">
            <w:pPr>
              <w:keepNext w:val="0"/>
              <w:keepLines w:val="0"/>
              <w:pageBreakBefore w:val="0"/>
              <w:widowControl/>
              <w:wordWrap/>
              <w:overflowPunct/>
              <w:topLinePunct w:val="0"/>
              <w:bidi w:val="0"/>
              <w:spacing w:before="55" w:line="248"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辽宁省卫生健康委员会</w:t>
            </w:r>
          </w:p>
        </w:tc>
        <w:tc>
          <w:tcPr>
            <w:tcW w:w="2552" w:type="dxa"/>
            <w:vAlign w:val="top"/>
          </w:tcPr>
          <w:p w14:paraId="7F3749BC">
            <w:pPr>
              <w:keepNext w:val="0"/>
              <w:keepLines w:val="0"/>
              <w:pageBreakBefore w:val="0"/>
              <w:widowControl/>
              <w:wordWrap/>
              <w:overflowPunct/>
              <w:topLinePunct w:val="0"/>
              <w:bidi w:val="0"/>
              <w:spacing w:before="210" w:line="222"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第4章</w:t>
            </w:r>
            <w:r>
              <w:rPr>
                <w:rFonts w:ascii="仿宋" w:hAnsi="仿宋" w:eastAsia="仿宋" w:cs="仿宋"/>
                <w:spacing w:val="0"/>
                <w:w w:val="100"/>
                <w:sz w:val="21"/>
                <w:szCs w:val="21"/>
              </w:rPr>
              <w:t>的起草</w:t>
            </w:r>
          </w:p>
        </w:tc>
      </w:tr>
      <w:tr w14:paraId="2CBAC3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shd w:val="clear" w:color="auto" w:fill="auto"/>
            <w:vAlign w:val="center"/>
          </w:tcPr>
          <w:p w14:paraId="6C0566AC">
            <w:pPr>
              <w:keepNext w:val="0"/>
              <w:keepLines w:val="0"/>
              <w:pageBreakBefore w:val="0"/>
              <w:widowControl/>
              <w:wordWrap/>
              <w:overflowPunct/>
              <w:topLinePunct w:val="0"/>
              <w:bidi w:val="0"/>
              <w:spacing w:before="206" w:line="223"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李  勇</w:t>
            </w:r>
          </w:p>
        </w:tc>
        <w:tc>
          <w:tcPr>
            <w:tcW w:w="758" w:type="dxa"/>
            <w:shd w:val="clear" w:color="auto" w:fill="auto"/>
            <w:vAlign w:val="center"/>
          </w:tcPr>
          <w:p w14:paraId="475D03BE">
            <w:pPr>
              <w:keepNext w:val="0"/>
              <w:keepLines w:val="0"/>
              <w:pageBreakBefore w:val="0"/>
              <w:widowControl/>
              <w:wordWrap/>
              <w:overflowPunct/>
              <w:topLinePunct w:val="0"/>
              <w:bidi w:val="0"/>
              <w:spacing w:before="206" w:line="224"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男</w:t>
            </w:r>
          </w:p>
        </w:tc>
        <w:tc>
          <w:tcPr>
            <w:tcW w:w="1676" w:type="dxa"/>
            <w:shd w:val="clear" w:color="auto" w:fill="auto"/>
            <w:vAlign w:val="center"/>
          </w:tcPr>
          <w:p w14:paraId="74473232">
            <w:pPr>
              <w:keepNext w:val="0"/>
              <w:keepLines w:val="0"/>
              <w:pageBreakBefore w:val="0"/>
              <w:widowControl/>
              <w:wordWrap/>
              <w:overflowPunct/>
              <w:topLinePunct w:val="0"/>
              <w:bidi w:val="0"/>
              <w:spacing w:before="206" w:line="222"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主管技师</w:t>
            </w:r>
          </w:p>
        </w:tc>
        <w:tc>
          <w:tcPr>
            <w:tcW w:w="2691" w:type="dxa"/>
            <w:shd w:val="clear" w:color="auto" w:fill="auto"/>
            <w:vAlign w:val="center"/>
          </w:tcPr>
          <w:p w14:paraId="31B4813F">
            <w:pPr>
              <w:keepNext w:val="0"/>
              <w:keepLines w:val="0"/>
              <w:pageBreakBefore w:val="0"/>
              <w:widowControl/>
              <w:wordWrap/>
              <w:overflowPunct/>
              <w:topLinePunct w:val="0"/>
              <w:bidi w:val="0"/>
              <w:spacing w:before="51" w:line="248" w:lineRule="auto"/>
              <w:ind w:left="0" w:leftChars="0" w:right="0" w:rightChars="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辽宁省疾病预防控制中心</w:t>
            </w:r>
          </w:p>
        </w:tc>
        <w:tc>
          <w:tcPr>
            <w:tcW w:w="2552" w:type="dxa"/>
            <w:shd w:val="clear" w:color="auto" w:fill="auto"/>
            <w:vAlign w:val="center"/>
          </w:tcPr>
          <w:p w14:paraId="3EB47D2A">
            <w:pPr>
              <w:keepNext w:val="0"/>
              <w:keepLines w:val="0"/>
              <w:pageBreakBefore w:val="0"/>
              <w:widowControl/>
              <w:wordWrap/>
              <w:overflowPunct/>
              <w:topLinePunct w:val="0"/>
              <w:bidi w:val="0"/>
              <w:spacing w:before="208" w:line="287" w:lineRule="auto"/>
              <w:ind w:left="0" w:leftChars="0" w:right="0" w:rightChars="0"/>
              <w:jc w:val="center"/>
              <w:rPr>
                <w:rFonts w:ascii="仿宋" w:hAnsi="仿宋" w:eastAsia="仿宋" w:cs="仿宋"/>
                <w:snapToGrid w:val="0"/>
                <w:color w:val="000000"/>
                <w:spacing w:val="0"/>
                <w:w w:val="100"/>
                <w:kern w:val="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第5</w:t>
            </w:r>
            <w:r>
              <w:rPr>
                <w:rFonts w:ascii="仿宋" w:hAnsi="仿宋" w:eastAsia="仿宋" w:cs="仿宋"/>
                <w:spacing w:val="0"/>
                <w:w w:val="100"/>
                <w:sz w:val="21"/>
                <w:szCs w:val="21"/>
              </w:rPr>
              <w:t>章的起草</w:t>
            </w:r>
          </w:p>
        </w:tc>
      </w:tr>
      <w:tr w14:paraId="43020C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shd w:val="clear" w:color="auto" w:fill="auto"/>
            <w:vAlign w:val="center"/>
          </w:tcPr>
          <w:p w14:paraId="74F4B1F2">
            <w:pPr>
              <w:keepNext w:val="0"/>
              <w:keepLines w:val="0"/>
              <w:pageBreakBefore w:val="0"/>
              <w:widowControl/>
              <w:wordWrap/>
              <w:overflowPunct/>
              <w:topLinePunct w:val="0"/>
              <w:bidi w:val="0"/>
              <w:spacing w:before="206" w:line="223"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马志扬</w:t>
            </w:r>
          </w:p>
        </w:tc>
        <w:tc>
          <w:tcPr>
            <w:tcW w:w="758" w:type="dxa"/>
            <w:shd w:val="clear" w:color="auto" w:fill="auto"/>
            <w:vAlign w:val="center"/>
          </w:tcPr>
          <w:p w14:paraId="119443A4">
            <w:pPr>
              <w:keepNext w:val="0"/>
              <w:keepLines w:val="0"/>
              <w:pageBreakBefore w:val="0"/>
              <w:widowControl/>
              <w:wordWrap/>
              <w:overflowPunct/>
              <w:topLinePunct w:val="0"/>
              <w:bidi w:val="0"/>
              <w:spacing w:before="206" w:line="224"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女</w:t>
            </w:r>
          </w:p>
        </w:tc>
        <w:tc>
          <w:tcPr>
            <w:tcW w:w="1676" w:type="dxa"/>
            <w:shd w:val="clear" w:color="auto" w:fill="auto"/>
            <w:vAlign w:val="center"/>
          </w:tcPr>
          <w:p w14:paraId="58D81616">
            <w:pPr>
              <w:keepNext w:val="0"/>
              <w:keepLines w:val="0"/>
              <w:pageBreakBefore w:val="0"/>
              <w:widowControl/>
              <w:wordWrap/>
              <w:overflowPunct/>
              <w:topLinePunct w:val="0"/>
              <w:bidi w:val="0"/>
              <w:spacing w:before="206" w:line="222"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主管技师</w:t>
            </w:r>
          </w:p>
        </w:tc>
        <w:tc>
          <w:tcPr>
            <w:tcW w:w="2691" w:type="dxa"/>
            <w:shd w:val="clear" w:color="auto" w:fill="auto"/>
            <w:vAlign w:val="center"/>
          </w:tcPr>
          <w:p w14:paraId="3BCDC9BC">
            <w:pPr>
              <w:keepNext w:val="0"/>
              <w:keepLines w:val="0"/>
              <w:pageBreakBefore w:val="0"/>
              <w:widowControl/>
              <w:wordWrap/>
              <w:overflowPunct/>
              <w:topLinePunct w:val="0"/>
              <w:bidi w:val="0"/>
              <w:spacing w:before="51" w:line="248" w:lineRule="auto"/>
              <w:ind w:left="0" w:leftChars="0" w:right="0" w:rightChars="0"/>
              <w:jc w:val="center"/>
              <w:rPr>
                <w:rFonts w:hint="eastAsia"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辽宁省疾病预防控制中心</w:t>
            </w:r>
          </w:p>
        </w:tc>
        <w:tc>
          <w:tcPr>
            <w:tcW w:w="2552" w:type="dxa"/>
            <w:shd w:val="clear" w:color="auto" w:fill="auto"/>
            <w:vAlign w:val="center"/>
          </w:tcPr>
          <w:p w14:paraId="65667840">
            <w:pPr>
              <w:keepNext w:val="0"/>
              <w:keepLines w:val="0"/>
              <w:pageBreakBefore w:val="0"/>
              <w:widowControl/>
              <w:wordWrap/>
              <w:overflowPunct/>
              <w:topLinePunct w:val="0"/>
              <w:bidi w:val="0"/>
              <w:spacing w:before="208" w:line="287" w:lineRule="auto"/>
              <w:ind w:left="0" w:leftChars="0" w:right="0" w:rightChars="0"/>
              <w:jc w:val="center"/>
              <w:rPr>
                <w:rFonts w:ascii="仿宋" w:hAnsi="仿宋" w:eastAsia="仿宋" w:cs="仿宋"/>
                <w:spacing w:val="0"/>
                <w:w w:val="10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第5</w:t>
            </w:r>
            <w:r>
              <w:rPr>
                <w:rFonts w:ascii="仿宋" w:hAnsi="仿宋" w:eastAsia="仿宋" w:cs="仿宋"/>
                <w:spacing w:val="0"/>
                <w:w w:val="100"/>
                <w:sz w:val="21"/>
                <w:szCs w:val="21"/>
              </w:rPr>
              <w:t>章的起草</w:t>
            </w:r>
          </w:p>
        </w:tc>
      </w:tr>
      <w:tr w14:paraId="58A4C6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shd w:val="clear" w:color="auto" w:fill="auto"/>
            <w:vAlign w:val="center"/>
          </w:tcPr>
          <w:p w14:paraId="3E82DE92">
            <w:pPr>
              <w:keepNext w:val="0"/>
              <w:keepLines w:val="0"/>
              <w:pageBreakBefore w:val="0"/>
              <w:widowControl/>
              <w:wordWrap/>
              <w:overflowPunct/>
              <w:topLinePunct w:val="0"/>
              <w:bidi w:val="0"/>
              <w:spacing w:before="206" w:line="223"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关露超</w:t>
            </w:r>
          </w:p>
        </w:tc>
        <w:tc>
          <w:tcPr>
            <w:tcW w:w="758" w:type="dxa"/>
            <w:shd w:val="clear" w:color="auto" w:fill="auto"/>
            <w:vAlign w:val="center"/>
          </w:tcPr>
          <w:p w14:paraId="1D5CC8A7">
            <w:pPr>
              <w:keepNext w:val="0"/>
              <w:keepLines w:val="0"/>
              <w:pageBreakBefore w:val="0"/>
              <w:widowControl/>
              <w:wordWrap/>
              <w:overflowPunct/>
              <w:topLinePunct w:val="0"/>
              <w:bidi w:val="0"/>
              <w:spacing w:before="206" w:line="224"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男</w:t>
            </w:r>
          </w:p>
        </w:tc>
        <w:tc>
          <w:tcPr>
            <w:tcW w:w="1676" w:type="dxa"/>
            <w:shd w:val="clear" w:color="auto" w:fill="auto"/>
            <w:vAlign w:val="center"/>
          </w:tcPr>
          <w:p w14:paraId="60071016">
            <w:pPr>
              <w:keepNext w:val="0"/>
              <w:keepLines w:val="0"/>
              <w:pageBreakBefore w:val="0"/>
              <w:widowControl/>
              <w:wordWrap/>
              <w:overflowPunct/>
              <w:topLinePunct w:val="0"/>
              <w:bidi w:val="0"/>
              <w:spacing w:before="206" w:line="222"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主管技师</w:t>
            </w:r>
          </w:p>
        </w:tc>
        <w:tc>
          <w:tcPr>
            <w:tcW w:w="2691" w:type="dxa"/>
            <w:shd w:val="clear" w:color="auto" w:fill="auto"/>
            <w:vAlign w:val="center"/>
          </w:tcPr>
          <w:p w14:paraId="7ED8DD24">
            <w:pPr>
              <w:keepNext w:val="0"/>
              <w:keepLines w:val="0"/>
              <w:pageBreakBefore w:val="0"/>
              <w:widowControl/>
              <w:wordWrap/>
              <w:overflowPunct/>
              <w:topLinePunct w:val="0"/>
              <w:bidi w:val="0"/>
              <w:spacing w:before="51" w:line="248" w:lineRule="auto"/>
              <w:ind w:left="0" w:leftChars="0" w:right="0" w:rightChars="0"/>
              <w:jc w:val="center"/>
              <w:rPr>
                <w:rFonts w:hint="eastAsia"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辽宁省疾病预防控制中心</w:t>
            </w:r>
          </w:p>
        </w:tc>
        <w:tc>
          <w:tcPr>
            <w:tcW w:w="2552" w:type="dxa"/>
            <w:shd w:val="clear" w:color="auto" w:fill="auto"/>
            <w:vAlign w:val="center"/>
          </w:tcPr>
          <w:p w14:paraId="5E8664AA">
            <w:pPr>
              <w:keepNext w:val="0"/>
              <w:keepLines w:val="0"/>
              <w:pageBreakBefore w:val="0"/>
              <w:widowControl/>
              <w:wordWrap/>
              <w:overflowPunct/>
              <w:topLinePunct w:val="0"/>
              <w:bidi w:val="0"/>
              <w:spacing w:before="208" w:line="287" w:lineRule="auto"/>
              <w:ind w:left="0" w:leftChars="0" w:right="0" w:rightChars="0"/>
              <w:jc w:val="center"/>
              <w:rPr>
                <w:rFonts w:ascii="仿宋" w:hAnsi="仿宋" w:eastAsia="仿宋" w:cs="仿宋"/>
                <w:spacing w:val="0"/>
                <w:w w:val="10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第5</w:t>
            </w:r>
            <w:r>
              <w:rPr>
                <w:rFonts w:ascii="仿宋" w:hAnsi="仿宋" w:eastAsia="仿宋" w:cs="仿宋"/>
                <w:spacing w:val="0"/>
                <w:w w:val="100"/>
                <w:sz w:val="21"/>
                <w:szCs w:val="21"/>
              </w:rPr>
              <w:t>章的起草</w:t>
            </w:r>
          </w:p>
        </w:tc>
      </w:tr>
      <w:tr w14:paraId="168FB6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vAlign w:val="top"/>
          </w:tcPr>
          <w:p w14:paraId="063761B2">
            <w:pPr>
              <w:keepNext w:val="0"/>
              <w:keepLines w:val="0"/>
              <w:pageBreakBefore w:val="0"/>
              <w:widowControl/>
              <w:wordWrap/>
              <w:overflowPunct/>
              <w:topLinePunct w:val="0"/>
              <w:bidi w:val="0"/>
              <w:spacing w:before="210" w:line="222"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刘  伟</w:t>
            </w:r>
          </w:p>
        </w:tc>
        <w:tc>
          <w:tcPr>
            <w:tcW w:w="758" w:type="dxa"/>
            <w:vAlign w:val="top"/>
          </w:tcPr>
          <w:p w14:paraId="7668C339">
            <w:pPr>
              <w:keepNext w:val="0"/>
              <w:keepLines w:val="0"/>
              <w:pageBreakBefore w:val="0"/>
              <w:widowControl/>
              <w:wordWrap/>
              <w:overflowPunct/>
              <w:topLinePunct w:val="0"/>
              <w:bidi w:val="0"/>
              <w:spacing w:before="210" w:line="223"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男</w:t>
            </w:r>
          </w:p>
        </w:tc>
        <w:tc>
          <w:tcPr>
            <w:tcW w:w="1676" w:type="dxa"/>
            <w:vAlign w:val="center"/>
          </w:tcPr>
          <w:p w14:paraId="031AA44E">
            <w:pPr>
              <w:keepNext w:val="0"/>
              <w:keepLines w:val="0"/>
              <w:pageBreakBefore w:val="0"/>
              <w:widowControl/>
              <w:wordWrap/>
              <w:overflowPunct/>
              <w:topLinePunct w:val="0"/>
              <w:bidi w:val="0"/>
              <w:spacing w:before="210" w:line="222"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部长</w:t>
            </w:r>
          </w:p>
        </w:tc>
        <w:tc>
          <w:tcPr>
            <w:tcW w:w="2691" w:type="dxa"/>
            <w:vAlign w:val="center"/>
          </w:tcPr>
          <w:p w14:paraId="5B96C1F9">
            <w:pPr>
              <w:keepNext w:val="0"/>
              <w:keepLines w:val="0"/>
              <w:pageBreakBefore w:val="0"/>
              <w:widowControl/>
              <w:wordWrap/>
              <w:overflowPunct/>
              <w:topLinePunct w:val="0"/>
              <w:bidi w:val="0"/>
              <w:spacing w:before="55" w:line="248" w:lineRule="auto"/>
              <w:ind w:left="0" w:leftChars="0" w:right="0" w:rightChars="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大连市</w:t>
            </w:r>
            <w:r>
              <w:rPr>
                <w:rFonts w:hint="eastAsia" w:ascii="仿宋" w:hAnsi="仿宋" w:eastAsia="仿宋" w:cs="仿宋"/>
                <w:spacing w:val="0"/>
                <w:w w:val="100"/>
                <w:sz w:val="21"/>
                <w:szCs w:val="21"/>
                <w:lang w:val="en-US" w:eastAsia="zh-CN"/>
              </w:rPr>
              <w:t>疾病预防控制中心</w:t>
            </w:r>
          </w:p>
        </w:tc>
        <w:tc>
          <w:tcPr>
            <w:tcW w:w="2552" w:type="dxa"/>
            <w:vAlign w:val="top"/>
          </w:tcPr>
          <w:p w14:paraId="5686B5BB">
            <w:pPr>
              <w:keepNext w:val="0"/>
              <w:keepLines w:val="0"/>
              <w:pageBreakBefore w:val="0"/>
              <w:widowControl/>
              <w:wordWrap/>
              <w:overflowPunct/>
              <w:topLinePunct w:val="0"/>
              <w:bidi w:val="0"/>
              <w:spacing w:before="210" w:line="222" w:lineRule="auto"/>
              <w:ind w:left="0" w:leftChars="0" w:right="0"/>
              <w:jc w:val="center"/>
              <w:rPr>
                <w:rFonts w:ascii="仿宋" w:hAnsi="仿宋" w:eastAsia="仿宋" w:cs="仿宋"/>
                <w:snapToGrid w:val="0"/>
                <w:color w:val="000000"/>
                <w:spacing w:val="0"/>
                <w:w w:val="100"/>
                <w:kern w:val="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第4章</w:t>
            </w:r>
            <w:r>
              <w:rPr>
                <w:rFonts w:ascii="仿宋" w:hAnsi="仿宋" w:eastAsia="仿宋" w:cs="仿宋"/>
                <w:spacing w:val="0"/>
                <w:w w:val="100"/>
                <w:sz w:val="21"/>
                <w:szCs w:val="21"/>
              </w:rPr>
              <w:t>的起草</w:t>
            </w:r>
          </w:p>
        </w:tc>
      </w:tr>
      <w:tr w14:paraId="40EE29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vAlign w:val="top"/>
          </w:tcPr>
          <w:p w14:paraId="7D00340F">
            <w:pPr>
              <w:keepNext w:val="0"/>
              <w:keepLines w:val="0"/>
              <w:pageBreakBefore w:val="0"/>
              <w:widowControl/>
              <w:wordWrap/>
              <w:overflowPunct/>
              <w:topLinePunct w:val="0"/>
              <w:bidi w:val="0"/>
              <w:spacing w:before="206" w:line="222"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何永刚</w:t>
            </w:r>
          </w:p>
        </w:tc>
        <w:tc>
          <w:tcPr>
            <w:tcW w:w="758" w:type="dxa"/>
            <w:vAlign w:val="top"/>
          </w:tcPr>
          <w:p w14:paraId="75189C08">
            <w:pPr>
              <w:keepNext w:val="0"/>
              <w:keepLines w:val="0"/>
              <w:pageBreakBefore w:val="0"/>
              <w:widowControl/>
              <w:wordWrap/>
              <w:overflowPunct/>
              <w:topLinePunct w:val="0"/>
              <w:bidi w:val="0"/>
              <w:spacing w:before="207" w:line="223"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男</w:t>
            </w:r>
          </w:p>
        </w:tc>
        <w:tc>
          <w:tcPr>
            <w:tcW w:w="1676" w:type="dxa"/>
            <w:vAlign w:val="center"/>
          </w:tcPr>
          <w:p w14:paraId="1607BE04">
            <w:pPr>
              <w:keepNext w:val="0"/>
              <w:keepLines w:val="0"/>
              <w:pageBreakBefore w:val="0"/>
              <w:widowControl/>
              <w:wordWrap/>
              <w:overflowPunct/>
              <w:topLinePunct w:val="0"/>
              <w:bidi w:val="0"/>
              <w:spacing w:before="207" w:line="222"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中心副主任</w:t>
            </w:r>
          </w:p>
        </w:tc>
        <w:tc>
          <w:tcPr>
            <w:tcW w:w="2691" w:type="dxa"/>
            <w:vAlign w:val="center"/>
          </w:tcPr>
          <w:p w14:paraId="0C7C1624">
            <w:pPr>
              <w:keepNext w:val="0"/>
              <w:keepLines w:val="0"/>
              <w:pageBreakBefore w:val="0"/>
              <w:widowControl/>
              <w:wordWrap/>
              <w:overflowPunct/>
              <w:topLinePunct w:val="0"/>
              <w:bidi w:val="0"/>
              <w:spacing w:before="50" w:line="248" w:lineRule="auto"/>
              <w:ind w:left="0" w:leftChars="0" w:right="0" w:rightChars="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锦州市</w:t>
            </w:r>
            <w:r>
              <w:rPr>
                <w:rFonts w:hint="eastAsia" w:ascii="仿宋" w:hAnsi="仿宋" w:eastAsia="仿宋" w:cs="仿宋"/>
                <w:spacing w:val="0"/>
                <w:w w:val="100"/>
                <w:sz w:val="21"/>
                <w:szCs w:val="21"/>
                <w:lang w:val="en-US" w:eastAsia="zh-CN"/>
              </w:rPr>
              <w:t>疾病预防控制中心</w:t>
            </w:r>
          </w:p>
        </w:tc>
        <w:tc>
          <w:tcPr>
            <w:tcW w:w="2552" w:type="dxa"/>
            <w:vAlign w:val="top"/>
          </w:tcPr>
          <w:p w14:paraId="6FBAAD9B">
            <w:pPr>
              <w:keepNext w:val="0"/>
              <w:keepLines w:val="0"/>
              <w:pageBreakBefore w:val="0"/>
              <w:widowControl/>
              <w:wordWrap/>
              <w:overflowPunct/>
              <w:topLinePunct w:val="0"/>
              <w:bidi w:val="0"/>
              <w:spacing w:before="206" w:line="222" w:lineRule="auto"/>
              <w:ind w:left="0" w:leftChars="0" w:right="0"/>
              <w:jc w:val="center"/>
              <w:rPr>
                <w:rFonts w:ascii="仿宋" w:hAnsi="仿宋" w:eastAsia="仿宋" w:cs="仿宋"/>
                <w:snapToGrid w:val="0"/>
                <w:color w:val="000000"/>
                <w:spacing w:val="0"/>
                <w:w w:val="100"/>
                <w:kern w:val="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第5章</w:t>
            </w:r>
            <w:r>
              <w:rPr>
                <w:rFonts w:ascii="仿宋" w:hAnsi="仿宋" w:eastAsia="仿宋" w:cs="仿宋"/>
                <w:spacing w:val="0"/>
                <w:w w:val="100"/>
                <w:sz w:val="21"/>
                <w:szCs w:val="21"/>
              </w:rPr>
              <w:t>的起草</w:t>
            </w:r>
          </w:p>
        </w:tc>
      </w:tr>
      <w:tr w14:paraId="4FDA39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vAlign w:val="top"/>
          </w:tcPr>
          <w:p w14:paraId="33E5B23C">
            <w:pPr>
              <w:keepNext w:val="0"/>
              <w:keepLines w:val="0"/>
              <w:pageBreakBefore w:val="0"/>
              <w:widowControl/>
              <w:wordWrap/>
              <w:overflowPunct/>
              <w:topLinePunct w:val="0"/>
              <w:bidi w:val="0"/>
              <w:spacing w:before="206" w:line="222"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陈  侠</w:t>
            </w:r>
          </w:p>
        </w:tc>
        <w:tc>
          <w:tcPr>
            <w:tcW w:w="758" w:type="dxa"/>
            <w:vAlign w:val="top"/>
          </w:tcPr>
          <w:p w14:paraId="50BECCF4">
            <w:pPr>
              <w:keepNext w:val="0"/>
              <w:keepLines w:val="0"/>
              <w:pageBreakBefore w:val="0"/>
              <w:widowControl/>
              <w:wordWrap/>
              <w:overflowPunct/>
              <w:topLinePunct w:val="0"/>
              <w:bidi w:val="0"/>
              <w:spacing w:before="207" w:line="223"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女</w:t>
            </w:r>
          </w:p>
        </w:tc>
        <w:tc>
          <w:tcPr>
            <w:tcW w:w="1676" w:type="dxa"/>
            <w:vAlign w:val="center"/>
          </w:tcPr>
          <w:p w14:paraId="183CFBD2">
            <w:pPr>
              <w:keepNext w:val="0"/>
              <w:keepLines w:val="0"/>
              <w:pageBreakBefore w:val="0"/>
              <w:widowControl/>
              <w:wordWrap/>
              <w:overflowPunct/>
              <w:topLinePunct w:val="0"/>
              <w:bidi w:val="0"/>
              <w:spacing w:before="207" w:line="222"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中心副主任</w:t>
            </w:r>
          </w:p>
        </w:tc>
        <w:tc>
          <w:tcPr>
            <w:tcW w:w="2691" w:type="dxa"/>
            <w:vAlign w:val="center"/>
          </w:tcPr>
          <w:p w14:paraId="46B1AC18">
            <w:pPr>
              <w:keepNext w:val="0"/>
              <w:keepLines w:val="0"/>
              <w:pageBreakBefore w:val="0"/>
              <w:widowControl/>
              <w:wordWrap/>
              <w:overflowPunct/>
              <w:topLinePunct w:val="0"/>
              <w:bidi w:val="0"/>
              <w:spacing w:before="50" w:line="248" w:lineRule="auto"/>
              <w:ind w:left="0" w:leftChars="0" w:right="0" w:rightChars="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营口市疾病预防控制中心</w:t>
            </w:r>
          </w:p>
        </w:tc>
        <w:tc>
          <w:tcPr>
            <w:tcW w:w="2552" w:type="dxa"/>
            <w:vAlign w:val="top"/>
          </w:tcPr>
          <w:p w14:paraId="2CF7767B">
            <w:pPr>
              <w:keepNext w:val="0"/>
              <w:keepLines w:val="0"/>
              <w:pageBreakBefore w:val="0"/>
              <w:widowControl/>
              <w:wordWrap/>
              <w:overflowPunct/>
              <w:topLinePunct w:val="0"/>
              <w:bidi w:val="0"/>
              <w:spacing w:before="206" w:line="222"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第3章</w:t>
            </w:r>
            <w:r>
              <w:rPr>
                <w:rFonts w:ascii="仿宋" w:hAnsi="仿宋" w:eastAsia="仿宋" w:cs="仿宋"/>
                <w:spacing w:val="0"/>
                <w:w w:val="100"/>
                <w:sz w:val="21"/>
                <w:szCs w:val="21"/>
              </w:rPr>
              <w:t>的起草</w:t>
            </w:r>
          </w:p>
        </w:tc>
      </w:tr>
      <w:tr w14:paraId="554263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vAlign w:val="top"/>
          </w:tcPr>
          <w:p w14:paraId="2668E374">
            <w:pPr>
              <w:keepNext w:val="0"/>
              <w:keepLines w:val="0"/>
              <w:pageBreakBefore w:val="0"/>
              <w:widowControl/>
              <w:wordWrap/>
              <w:overflowPunct/>
              <w:topLinePunct w:val="0"/>
              <w:bidi w:val="0"/>
              <w:spacing w:before="206" w:line="222"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王宏善</w:t>
            </w:r>
          </w:p>
        </w:tc>
        <w:tc>
          <w:tcPr>
            <w:tcW w:w="758" w:type="dxa"/>
            <w:vAlign w:val="top"/>
          </w:tcPr>
          <w:p w14:paraId="23A9803F">
            <w:pPr>
              <w:keepNext w:val="0"/>
              <w:keepLines w:val="0"/>
              <w:pageBreakBefore w:val="0"/>
              <w:widowControl/>
              <w:wordWrap/>
              <w:overflowPunct/>
              <w:topLinePunct w:val="0"/>
              <w:bidi w:val="0"/>
              <w:spacing w:before="207" w:line="223"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男</w:t>
            </w:r>
          </w:p>
        </w:tc>
        <w:tc>
          <w:tcPr>
            <w:tcW w:w="1676" w:type="dxa"/>
            <w:vAlign w:val="center"/>
          </w:tcPr>
          <w:p w14:paraId="30FB0262">
            <w:pPr>
              <w:keepNext w:val="0"/>
              <w:keepLines w:val="0"/>
              <w:pageBreakBefore w:val="0"/>
              <w:widowControl/>
              <w:wordWrap/>
              <w:overflowPunct/>
              <w:topLinePunct w:val="0"/>
              <w:bidi w:val="0"/>
              <w:spacing w:before="207" w:line="222"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中心副主任</w:t>
            </w:r>
          </w:p>
        </w:tc>
        <w:tc>
          <w:tcPr>
            <w:tcW w:w="2691" w:type="dxa"/>
            <w:vAlign w:val="center"/>
          </w:tcPr>
          <w:p w14:paraId="43C835DD">
            <w:pPr>
              <w:keepNext w:val="0"/>
              <w:keepLines w:val="0"/>
              <w:pageBreakBefore w:val="0"/>
              <w:widowControl/>
              <w:wordWrap/>
              <w:overflowPunct/>
              <w:topLinePunct w:val="0"/>
              <w:bidi w:val="0"/>
              <w:spacing w:before="50" w:line="248" w:lineRule="auto"/>
              <w:ind w:left="0" w:leftChars="0" w:right="0" w:rightChars="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盘锦</w:t>
            </w:r>
            <w:r>
              <w:rPr>
                <w:rFonts w:hint="eastAsia" w:ascii="仿宋" w:hAnsi="仿宋" w:eastAsia="仿宋" w:cs="仿宋"/>
                <w:spacing w:val="0"/>
                <w:w w:val="100"/>
                <w:sz w:val="21"/>
                <w:szCs w:val="21"/>
                <w:lang w:val="en-US" w:eastAsia="zh-CN"/>
              </w:rPr>
              <w:t>市疾病预防控制中心</w:t>
            </w:r>
          </w:p>
        </w:tc>
        <w:tc>
          <w:tcPr>
            <w:tcW w:w="2552" w:type="dxa"/>
            <w:vAlign w:val="top"/>
          </w:tcPr>
          <w:p w14:paraId="70B65496">
            <w:pPr>
              <w:keepNext w:val="0"/>
              <w:keepLines w:val="0"/>
              <w:pageBreakBefore w:val="0"/>
              <w:widowControl/>
              <w:wordWrap/>
              <w:overflowPunct/>
              <w:topLinePunct w:val="0"/>
              <w:bidi w:val="0"/>
              <w:spacing w:before="206" w:line="222"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第7章</w:t>
            </w:r>
            <w:r>
              <w:rPr>
                <w:rFonts w:ascii="仿宋" w:hAnsi="仿宋" w:eastAsia="仿宋" w:cs="仿宋"/>
                <w:spacing w:val="0"/>
                <w:w w:val="100"/>
                <w:sz w:val="21"/>
                <w:szCs w:val="21"/>
              </w:rPr>
              <w:t>的起草</w:t>
            </w:r>
          </w:p>
        </w:tc>
      </w:tr>
      <w:tr w14:paraId="1A7344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vAlign w:val="top"/>
          </w:tcPr>
          <w:p w14:paraId="0A28F61C">
            <w:pPr>
              <w:keepNext w:val="0"/>
              <w:keepLines w:val="0"/>
              <w:pageBreakBefore w:val="0"/>
              <w:widowControl/>
              <w:wordWrap/>
              <w:overflowPunct/>
              <w:topLinePunct w:val="0"/>
              <w:bidi w:val="0"/>
              <w:spacing w:before="206" w:line="223"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王晓霞</w:t>
            </w:r>
          </w:p>
        </w:tc>
        <w:tc>
          <w:tcPr>
            <w:tcW w:w="758" w:type="dxa"/>
            <w:vAlign w:val="top"/>
          </w:tcPr>
          <w:p w14:paraId="5B5F0412">
            <w:pPr>
              <w:keepNext w:val="0"/>
              <w:keepLines w:val="0"/>
              <w:pageBreakBefore w:val="0"/>
              <w:widowControl/>
              <w:wordWrap/>
              <w:overflowPunct/>
              <w:topLinePunct w:val="0"/>
              <w:bidi w:val="0"/>
              <w:spacing w:before="206" w:line="224"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女</w:t>
            </w:r>
          </w:p>
        </w:tc>
        <w:tc>
          <w:tcPr>
            <w:tcW w:w="1676" w:type="dxa"/>
            <w:vAlign w:val="center"/>
          </w:tcPr>
          <w:p w14:paraId="763E493B">
            <w:pPr>
              <w:keepNext w:val="0"/>
              <w:keepLines w:val="0"/>
              <w:pageBreakBefore w:val="0"/>
              <w:widowControl/>
              <w:wordWrap/>
              <w:overflowPunct/>
              <w:topLinePunct w:val="0"/>
              <w:bidi w:val="0"/>
              <w:spacing w:before="206" w:line="222"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科长</w:t>
            </w:r>
          </w:p>
        </w:tc>
        <w:tc>
          <w:tcPr>
            <w:tcW w:w="2691" w:type="dxa"/>
            <w:vAlign w:val="center"/>
          </w:tcPr>
          <w:p w14:paraId="597EB0E6">
            <w:pPr>
              <w:keepNext w:val="0"/>
              <w:keepLines w:val="0"/>
              <w:pageBreakBefore w:val="0"/>
              <w:widowControl/>
              <w:wordWrap/>
              <w:overflowPunct/>
              <w:topLinePunct w:val="0"/>
              <w:bidi w:val="0"/>
              <w:spacing w:before="51" w:line="248" w:lineRule="auto"/>
              <w:ind w:left="0" w:leftChars="0" w:right="0" w:rightChars="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锦州市疾病预防控制中心</w:t>
            </w:r>
          </w:p>
        </w:tc>
        <w:tc>
          <w:tcPr>
            <w:tcW w:w="2552" w:type="dxa"/>
            <w:vAlign w:val="top"/>
          </w:tcPr>
          <w:p w14:paraId="0C07E039">
            <w:pPr>
              <w:keepNext w:val="0"/>
              <w:keepLines w:val="0"/>
              <w:pageBreakBefore w:val="0"/>
              <w:widowControl/>
              <w:wordWrap/>
              <w:overflowPunct/>
              <w:topLinePunct w:val="0"/>
              <w:bidi w:val="0"/>
              <w:spacing w:before="206" w:line="222" w:lineRule="auto"/>
              <w:ind w:left="0" w:leftChars="0" w:right="0"/>
              <w:jc w:val="center"/>
              <w:rPr>
                <w:rFonts w:ascii="仿宋" w:hAnsi="仿宋" w:eastAsia="仿宋" w:cs="仿宋"/>
                <w:snapToGrid w:val="0"/>
                <w:color w:val="000000"/>
                <w:spacing w:val="0"/>
                <w:w w:val="100"/>
                <w:kern w:val="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第7章</w:t>
            </w:r>
            <w:r>
              <w:rPr>
                <w:rFonts w:ascii="仿宋" w:hAnsi="仿宋" w:eastAsia="仿宋" w:cs="仿宋"/>
                <w:spacing w:val="0"/>
                <w:w w:val="100"/>
                <w:sz w:val="21"/>
                <w:szCs w:val="21"/>
              </w:rPr>
              <w:t>的起草</w:t>
            </w:r>
          </w:p>
        </w:tc>
      </w:tr>
    </w:tbl>
    <w:p w14:paraId="42435612">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560" w:firstLineChars="200"/>
        <w:textAlignment w:val="baseline"/>
        <w:rPr>
          <w:rFonts w:ascii="黑体" w:hAnsi="黑体" w:eastAsia="黑体" w:cs="黑体"/>
          <w:spacing w:val="0"/>
          <w:w w:val="100"/>
          <w:sz w:val="28"/>
          <w:szCs w:val="28"/>
        </w:rPr>
      </w:pPr>
      <w:r>
        <w:rPr>
          <w:rFonts w:hint="eastAsia" w:ascii="黑体" w:hAnsi="黑体" w:eastAsia="黑体" w:cs="黑体"/>
          <w:spacing w:val="0"/>
          <w:w w:val="100"/>
          <w:sz w:val="28"/>
          <w:szCs w:val="28"/>
          <w:lang w:val="en-US" w:eastAsia="zh-CN"/>
        </w:rPr>
        <w:t>5.主要工作过程</w:t>
      </w:r>
    </w:p>
    <w:p w14:paraId="3F40F23B">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default" w:ascii="仿宋" w:hAnsi="仿宋" w:eastAsia="仿宋" w:cs="仿宋"/>
          <w:spacing w:val="0"/>
          <w:w w:val="100"/>
          <w:sz w:val="28"/>
          <w:szCs w:val="28"/>
          <w:lang w:val="en-US" w:eastAsia="zh-CN"/>
        </w:rPr>
        <w:t>202</w:t>
      </w:r>
      <w:r>
        <w:rPr>
          <w:rFonts w:hint="eastAsia" w:ascii="仿宋" w:hAnsi="仿宋" w:eastAsia="仿宋" w:cs="仿宋"/>
          <w:spacing w:val="0"/>
          <w:w w:val="100"/>
          <w:sz w:val="28"/>
          <w:szCs w:val="28"/>
          <w:lang w:val="en-US" w:eastAsia="zh-CN"/>
        </w:rPr>
        <w:t>4年4月起，省疾病预防控制中心作为牵头单位，组织标准编制工作组相关人员就相关内容广泛查阅了相关标准、技术指导文件等文献资料，初步完成了相关资料的收集工作。在提交标准立项建议书时，就对所收集的法律法规、标准规范等资料进行梳理，并提供了相对成熟的标准框架建议。</w:t>
      </w:r>
    </w:p>
    <w:p w14:paraId="7FE84694">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2024年9月，地方标准立项计划发布后，省疾病预防控制中心成立了标准编制工作组，负责组织标准编制工作。工作组积极组织筹备和征集起草单位，经过征集和筛选，最终确定了标准起草成员单位。工作组制定了编制工作计划，明确了各阶段工作进度安排，有序开展标准制定工作。</w:t>
      </w:r>
    </w:p>
    <w:p w14:paraId="56A91A60">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2024年10月，标准编制工作组结合多年来我省美容美发场所卫生监督管理实践经验，综合、细致分析了卫生要点，结合有关卫生法律、法规、规章、标准、规范及有关技术文件，总结了美容美发场所卫生管理风险点、关键环节、公共场所经营单位需求、基层卫生管理现状以及保障公众健康的需要，在国家和地方性技术指导文件的基础上，结合我省实际情况，初步确定了标准草案的基本框架和思路。</w:t>
      </w:r>
    </w:p>
    <w:p w14:paraId="2B8BD7EB">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2024年11月至12月期间，标准编制工作组充分借力全省公共场所卫生监督执法、公共场所国家随机监督抽查、卫生监督量化分级、秋冬季传染病疫情防控督导检查，以及对基层监督机构的现场带教等工作契机，深入监管与经营一线，实地走访调研了沈阳、大连、锦州、朝阳、营口、盘锦、葫芦岛等多地市的50余户美容美发场所。工作组通过与基层卫生监督员、美容美发场所经营者开展深度交流，全面掌握了基层监管机构与经营主体对美容美发场所卫生自查工作的实际需求与优化建议；并于12月组织召开美容美发场所卫生自查标准线上研讨会，围绕标准框架设计与核心思路展开集中研讨，进一步完善了标准起草方案。在完成前期资料收集、一线实地调研、专题会议研讨等基础工作后，标准编制工作组正式启动文件起草工作，最终形成《美容美发场所卫生自查规范》初稿及相关配套系列文件。</w:t>
      </w:r>
    </w:p>
    <w:p w14:paraId="0459B8FF">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default"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2025年3月至9月，按照编制的标准草案，在全省范围内开展美容美发场所卫生自查工作试运行，实地应用，论证草案条款的实用性、科学性、规范性，并在辽宁省卫生自查系统上线美容美发场所卫生自查表，完成互联网在线自查。期间，广泛听取基层疾控监督机构和经营者的使用美容美发场所卫生自查表的意见建议，并对提出的意见建议进行认真分析、研究和总结，完成了《美容美发场所卫生自查规范》（征求意见稿）的编制工作。</w:t>
      </w:r>
    </w:p>
    <w:p w14:paraId="68F0F8C1">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2025年10月至11月，起草组召集全省各市疾控监督机构公共场所卫生监督业务负责人，召开了地标工作研讨会，对标准征求意见稿逐条进行讨论，会上各地市卫生监督和疾控机构公卫专家根据日常卫生管理实际经验，对标准草案提出修改意见建议。会后，起草组对意见建议审慎研究，充分吸收，归纳总结，有效地补充和完善了标准征求意见稿，使标准稿更接地气。同时，专家们针对美容美发场所卫生学特点、卫生风险隐患、卫生自查技术背景及实际需求进行了充分探讨和交流，并对文件内容的科学性、可行性和适用性展开讨论，总结工作过程中形成的经验和理念，经过分析和整理，基本确定了向省市场监督管理局上报的标准征求意见稿。</w:t>
      </w:r>
    </w:p>
    <w:p w14:paraId="17A9B45A">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2025年12月，标准起草组向省市场监督管理局和省卫生健康委报送标准征求意见稿，并在官网公开征求意见。同时，向基层监督机构和有关单位下发文件征求意见建议，下一步将根据反馈的意见建议，进行归纳汇总，形成标准征求意见汇总表及标准送审稿。</w:t>
      </w:r>
    </w:p>
    <w:p w14:paraId="4AA4455B">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560" w:firstLineChars="200"/>
        <w:textAlignment w:val="baseline"/>
        <w:rPr>
          <w:rFonts w:ascii="黑体" w:hAnsi="黑体" w:eastAsia="黑体" w:cs="黑体"/>
          <w:spacing w:val="0"/>
          <w:w w:val="100"/>
          <w:sz w:val="28"/>
          <w:szCs w:val="28"/>
        </w:rPr>
      </w:pPr>
      <w:r>
        <w:rPr>
          <w:rFonts w:hint="eastAsia" w:ascii="黑体" w:hAnsi="黑体" w:eastAsia="黑体" w:cs="黑体"/>
          <w:spacing w:val="0"/>
          <w:w w:val="100"/>
          <w:sz w:val="28"/>
          <w:szCs w:val="28"/>
          <w:lang w:val="en-US" w:eastAsia="zh-CN"/>
        </w:rPr>
        <w:t>二、</w:t>
      </w:r>
      <w:r>
        <w:rPr>
          <w:rFonts w:ascii="黑体" w:hAnsi="黑体" w:eastAsia="黑体" w:cs="黑体"/>
          <w:spacing w:val="0"/>
          <w:w w:val="100"/>
          <w:sz w:val="28"/>
          <w:szCs w:val="28"/>
        </w:rPr>
        <w:t xml:space="preserve">文件编制原则和确定文件主要内容的论据 </w:t>
      </w:r>
    </w:p>
    <w:p w14:paraId="0F229DD4">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560" w:firstLineChars="200"/>
        <w:textAlignment w:val="baseline"/>
        <w:rPr>
          <w:rFonts w:ascii="黑体" w:hAnsi="黑体" w:eastAsia="黑体" w:cs="黑体"/>
          <w:spacing w:val="0"/>
          <w:w w:val="100"/>
          <w:sz w:val="28"/>
          <w:szCs w:val="28"/>
        </w:rPr>
      </w:pPr>
      <w:r>
        <w:rPr>
          <w:rFonts w:ascii="黑体" w:hAnsi="黑体" w:eastAsia="黑体" w:cs="黑体"/>
          <w:spacing w:val="0"/>
          <w:w w:val="100"/>
          <w:sz w:val="28"/>
          <w:szCs w:val="28"/>
        </w:rPr>
        <w:t>1.文件编制原则</w:t>
      </w:r>
    </w:p>
    <w:p w14:paraId="3B1BA07A">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1.1 规范性</w:t>
      </w:r>
    </w:p>
    <w:p w14:paraId="2997AE17">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本文件的结构、编写规则和技术内容要素的确定是严格按照 GB/T 1.1-2020《标准化工作导则第1部分：标准化文件的结构和起草规则》的要求和规定进行编制。</w:t>
      </w:r>
    </w:p>
    <w:p w14:paraId="4C60AE42">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1.2 适用性</w:t>
      </w:r>
    </w:p>
    <w:p w14:paraId="593C505B">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ascii="仿宋" w:hAnsi="仿宋" w:eastAsia="仿宋" w:cs="仿宋"/>
          <w:spacing w:val="0"/>
          <w:w w:val="100"/>
          <w:sz w:val="28"/>
          <w:szCs w:val="28"/>
        </w:rPr>
      </w:pPr>
      <w:r>
        <w:rPr>
          <w:rFonts w:hint="eastAsia" w:ascii="仿宋" w:hAnsi="仿宋" w:eastAsia="仿宋" w:cs="仿宋"/>
          <w:spacing w:val="0"/>
          <w:w w:val="100"/>
          <w:sz w:val="28"/>
          <w:szCs w:val="28"/>
          <w:lang w:val="en-US" w:eastAsia="zh-CN"/>
        </w:rPr>
        <w:t>本文件充分考虑我省实际情况，有利于促进美容美发场所卫生自查工作规范化，使文件具有科学性、实用性和可操作性，保证美容美发场所卫生自查高效运行、防患卫生风险、提高工作精准性，满足公众对美容美发场所卫生质量的</w:t>
      </w:r>
      <w:r>
        <w:rPr>
          <w:rFonts w:ascii="仿宋" w:hAnsi="仿宋" w:eastAsia="仿宋" w:cs="仿宋"/>
          <w:spacing w:val="0"/>
          <w:w w:val="100"/>
          <w:sz w:val="28"/>
          <w:szCs w:val="28"/>
        </w:rPr>
        <w:t>需求。</w:t>
      </w:r>
    </w:p>
    <w:p w14:paraId="29924AE8">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1.3 协调性和统一性</w:t>
      </w:r>
    </w:p>
    <w:p w14:paraId="01289005">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本文件遵循国家相关法律法规、政策性文件，与有关国家标准、 行业标准相一致。</w:t>
      </w:r>
    </w:p>
    <w:p w14:paraId="66BAB6F0">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60" w:firstLineChars="200"/>
        <w:textAlignment w:val="baseline"/>
        <w:rPr>
          <w:rFonts w:ascii="黑体" w:hAnsi="黑体" w:eastAsia="黑体" w:cs="黑体"/>
          <w:spacing w:val="0"/>
          <w:w w:val="100"/>
          <w:sz w:val="28"/>
          <w:szCs w:val="28"/>
        </w:rPr>
      </w:pPr>
      <w:r>
        <w:rPr>
          <w:rFonts w:ascii="黑体" w:hAnsi="黑体" w:eastAsia="黑体" w:cs="黑体"/>
          <w:spacing w:val="0"/>
          <w:w w:val="100"/>
          <w:position w:val="1"/>
          <w:sz w:val="28"/>
          <w:szCs w:val="28"/>
        </w:rPr>
        <w:t>2.文件的主要内容</w:t>
      </w:r>
    </w:p>
    <w:p w14:paraId="0E506D49">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9"/>
        <w:textAlignment w:val="baseline"/>
        <w:rPr>
          <w:rFonts w:ascii="仿宋" w:hAnsi="仿宋" w:eastAsia="仿宋" w:cs="仿宋"/>
          <w:spacing w:val="0"/>
          <w:w w:val="100"/>
          <w:sz w:val="28"/>
          <w:szCs w:val="28"/>
        </w:rPr>
      </w:pPr>
      <w:r>
        <w:rPr>
          <w:rFonts w:hint="eastAsia" w:ascii="仿宋" w:hAnsi="仿宋" w:eastAsia="仿宋" w:cs="仿宋"/>
          <w:spacing w:val="0"/>
          <w:w w:val="100"/>
          <w:sz w:val="28"/>
          <w:szCs w:val="28"/>
          <w:lang w:val="en-US" w:eastAsia="zh-CN"/>
        </w:rPr>
        <w:t>本文件共有7章节，分别为范围、规范性引用文件、术语和定义、自查原则、自查要求、自查内容、结果应用。</w:t>
      </w:r>
    </w:p>
    <w:p w14:paraId="49D5E760">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60" w:firstLineChars="200"/>
        <w:textAlignment w:val="baseline"/>
        <w:rPr>
          <w:rFonts w:ascii="黑体" w:hAnsi="黑体" w:eastAsia="黑体" w:cs="黑体"/>
          <w:spacing w:val="0"/>
          <w:w w:val="100"/>
          <w:sz w:val="28"/>
          <w:szCs w:val="28"/>
        </w:rPr>
      </w:pPr>
      <w:r>
        <w:rPr>
          <w:rFonts w:ascii="黑体" w:hAnsi="黑体" w:eastAsia="黑体" w:cs="黑体"/>
          <w:spacing w:val="0"/>
          <w:w w:val="100"/>
          <w:position w:val="1"/>
          <w:sz w:val="28"/>
          <w:szCs w:val="28"/>
        </w:rPr>
        <w:t>3.文件主要内容制定论据</w:t>
      </w:r>
    </w:p>
    <w:p w14:paraId="5CE90987">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napToGrid w:val="0"/>
          <w:color w:val="000000"/>
          <w:spacing w:val="0"/>
          <w:w w:val="100"/>
          <w:kern w:val="0"/>
          <w:sz w:val="28"/>
          <w:szCs w:val="28"/>
          <w:lang w:val="en-US" w:eastAsia="zh-CN" w:bidi="ar-SA"/>
        </w:rPr>
      </w:pPr>
      <w:r>
        <w:rPr>
          <w:rFonts w:hint="eastAsia" w:ascii="仿宋" w:hAnsi="仿宋" w:eastAsia="仿宋" w:cs="仿宋"/>
          <w:spacing w:val="0"/>
          <w:w w:val="100"/>
          <w:sz w:val="28"/>
          <w:szCs w:val="28"/>
          <w:lang w:val="en-US" w:eastAsia="zh-CN"/>
        </w:rPr>
        <w:t xml:space="preserve">3.1 </w:t>
      </w:r>
      <w:r>
        <w:rPr>
          <w:rFonts w:hint="eastAsia" w:ascii="仿宋" w:hAnsi="仿宋" w:eastAsia="仿宋" w:cs="仿宋"/>
          <w:snapToGrid w:val="0"/>
          <w:color w:val="000000"/>
          <w:spacing w:val="0"/>
          <w:w w:val="100"/>
          <w:kern w:val="0"/>
          <w:sz w:val="28"/>
          <w:szCs w:val="28"/>
          <w:lang w:val="en-US" w:eastAsia="zh-CN" w:bidi="ar-SA"/>
        </w:rPr>
        <w:t>范围</w:t>
      </w:r>
    </w:p>
    <w:p w14:paraId="1BA9EC1A">
      <w:pPr>
        <w:pStyle w:val="5"/>
        <w:keepNext w:val="0"/>
        <w:keepLines w:val="0"/>
        <w:pageBreakBefore w:val="0"/>
        <w:widowControl/>
        <w:wordWrap/>
        <w:overflowPunct/>
        <w:topLinePunct w:val="0"/>
        <w:bidi w:val="0"/>
        <w:spacing w:line="360" w:lineRule="auto"/>
        <w:ind w:left="0" w:leftChars="0" w:right="0"/>
        <w:rPr>
          <w:rFonts w:hint="eastAsia" w:ascii="仿宋" w:hAnsi="仿宋" w:eastAsia="仿宋" w:cs="仿宋"/>
          <w:snapToGrid w:val="0"/>
          <w:color w:val="000000"/>
          <w:spacing w:val="0"/>
          <w:w w:val="100"/>
          <w:kern w:val="0"/>
          <w:sz w:val="28"/>
          <w:szCs w:val="28"/>
          <w:lang w:val="en-US" w:eastAsia="zh-CN"/>
        </w:rPr>
      </w:pPr>
      <w:r>
        <w:rPr>
          <w:rFonts w:hint="eastAsia" w:ascii="仿宋" w:hAnsi="仿宋" w:eastAsia="仿宋" w:cs="仿宋"/>
          <w:snapToGrid w:val="0"/>
          <w:color w:val="000000"/>
          <w:spacing w:val="0"/>
          <w:w w:val="100"/>
          <w:kern w:val="0"/>
          <w:sz w:val="28"/>
          <w:szCs w:val="28"/>
          <w:lang w:val="en-US" w:eastAsia="zh-CN"/>
        </w:rPr>
        <w:t>本文件规定了的术语和定义、自查原则、自查要求、自查内容和结果应用。本文件适用于辽宁省行政区域美容美发场所卫生自查管理。</w:t>
      </w:r>
    </w:p>
    <w:p w14:paraId="7BAFA473">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3.2 规范性引用文件</w:t>
      </w:r>
    </w:p>
    <w:p w14:paraId="554E78A6">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本文件所引用的标准、规范均为现行且有效，规范性引用文件包括：</w:t>
      </w:r>
    </w:p>
    <w:p w14:paraId="5523B997">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GB 37487-2019《公共场所卫生管理规范》</w:t>
      </w:r>
    </w:p>
    <w:p w14:paraId="41D3FC83">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GB 37488-2019《公共场所卫生指标及限值要求》</w:t>
      </w:r>
    </w:p>
    <w:p w14:paraId="71C33BEB">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GB 37489.1-2019《公共场所设计卫生规范 第1部分：总则》</w:t>
      </w:r>
    </w:p>
    <w:p w14:paraId="2D3913E1">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GB 37489.5-2019《公共场所设计卫生规范 第5部分：美容美发场所》</w:t>
      </w:r>
    </w:p>
    <w:p w14:paraId="487AD523">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WS 10013-2023《公共场所集中空调通风系统卫生规范》</w:t>
      </w:r>
    </w:p>
    <w:p w14:paraId="4ED49C7D">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rPr>
      </w:pPr>
      <w:r>
        <w:rPr>
          <w:rFonts w:hint="eastAsia" w:ascii="仿宋" w:hAnsi="仿宋" w:eastAsia="仿宋" w:cs="仿宋"/>
          <w:spacing w:val="0"/>
          <w:w w:val="100"/>
          <w:sz w:val="28"/>
          <w:szCs w:val="28"/>
        </w:rPr>
        <w:t>3.3 术语和定义</w:t>
      </w:r>
    </w:p>
    <w:p w14:paraId="3AC2B5D9">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leftChars="0" w:right="0" w:firstLine="560" w:firstLineChars="200"/>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本标准定义的术语包括：美容场所、美发场所、公共用品用具。《公共场所卫生管理条例》《公共场所卫生管理条例实施细则》《公共场所卫生管理规范》等文件规定了公共场所有关概念及卫生自查要求，为表述更准确、方便应用，本章对这些概念进行定义。</w:t>
      </w:r>
    </w:p>
    <w:p w14:paraId="260BE86E">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leftChars="0" w:right="0" w:firstLine="560" w:firstLineChars="200"/>
        <w:jc w:val="both"/>
        <w:textAlignment w:val="baseline"/>
        <w:rPr>
          <w:rFonts w:hint="default"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3.4 标准第四章 自查原则</w:t>
      </w:r>
    </w:p>
    <w:p w14:paraId="6AA7EC7A">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leftChars="0" w:right="0" w:firstLine="560" w:firstLineChars="200"/>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美容美发场所卫生自查约定了基本原则、动态原则和持续改进原则。明确了美容美发场所经营者应落实依法执业自我管理主体责任，规范经营行为，加强自律，提升卫生管理质量。倡导美容美发场所卫生自查遵循规范、真实、公开的原则。融入信用监管理念，卫生自查实行信用承诺制度，确保自查工作的自觉性和自查结果的真实性。</w:t>
      </w:r>
    </w:p>
    <w:p w14:paraId="544CA1CF">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leftChars="0" w:right="0" w:firstLine="560" w:firstLineChars="200"/>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美容美发场所卫生自查是动态管理的过程，根据日常卫生管理、随机抽查、卫生风险高低等情况动态调整自查频次。针对美容美发场所卫生管理环节、特点、过程进行全面自查，及时遏制美容美发场所卫生乱象和风险，保证其卫生管理质量。</w:t>
      </w:r>
    </w:p>
    <w:p w14:paraId="569CF088">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leftChars="0" w:right="0" w:firstLine="560" w:firstLineChars="200"/>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美容美发场所的法定代表人或者负责人是其经营场所卫生自查工作的第一责任人。经营者应当加强自身卫生安全风险管理，完善风险识别、评估和防控措施，对自查发现的隐患要及时采取相应的防范措施，整改到位、消除隐患。</w:t>
      </w:r>
    </w:p>
    <w:p w14:paraId="263E0727">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leftChars="0" w:right="0" w:firstLine="560" w:firstLineChars="200"/>
        <w:jc w:val="both"/>
        <w:textAlignment w:val="baseline"/>
        <w:rPr>
          <w:rFonts w:hint="default"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 xml:space="preserve">3.5 标准第五章 </w:t>
      </w:r>
      <w:r>
        <w:rPr>
          <w:rFonts w:hint="eastAsia" w:ascii="仿宋" w:hAnsi="仿宋" w:eastAsia="仿宋" w:cs="仿宋"/>
          <w:snapToGrid w:val="0"/>
          <w:color w:val="000000"/>
          <w:spacing w:val="0"/>
          <w:w w:val="100"/>
          <w:kern w:val="0"/>
          <w:sz w:val="28"/>
          <w:szCs w:val="28"/>
          <w:lang w:val="en-US" w:eastAsia="zh-CN"/>
        </w:rPr>
        <w:t>自查要求</w:t>
      </w:r>
    </w:p>
    <w:p w14:paraId="1D107105">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napToGrid w:val="0"/>
          <w:color w:val="000000"/>
          <w:spacing w:val="0"/>
          <w:w w:val="100"/>
          <w:kern w:val="0"/>
          <w:sz w:val="28"/>
          <w:szCs w:val="28"/>
          <w:lang w:val="en-US" w:eastAsia="zh-CN"/>
        </w:rPr>
        <w:t>为规范流程、提高自查工作科学性和可操作性，明确了美容美发场所自查工作流程，规定经营单位应当建立自查工作组织制度、建立健全配套人员、物质储备。根据美容美发场所卫生风险特点，规定应每半年不少于一次并及时填报自查结果，承诺自查结果的真实性，建立健全公共场所卫生自查档案。自查结果不合格的要及时制定有针对性的整改方案和措施，立即消除卫生风险隐患，确保美容美发场所卫生质量。通过制定标准化的自查表，并对各卫生项进行赋分，根据得分情况判定自查结果，评估场所卫生质量状况。</w:t>
      </w:r>
      <w:r>
        <w:rPr>
          <w:rFonts w:hint="eastAsia" w:ascii="仿宋" w:hAnsi="仿宋" w:eastAsia="仿宋" w:cs="仿宋"/>
          <w:spacing w:val="0"/>
          <w:w w:val="100"/>
          <w:sz w:val="28"/>
          <w:szCs w:val="28"/>
          <w:lang w:val="en-US" w:eastAsia="zh-CN"/>
        </w:rPr>
        <w:t>最终依托卫生自查达到管控卫生风险</w:t>
      </w:r>
      <w:r>
        <w:rPr>
          <w:rFonts w:hint="eastAsia" w:ascii="仿宋" w:hAnsi="仿宋" w:eastAsia="仿宋" w:cs="仿宋"/>
          <w:snapToGrid w:val="0"/>
          <w:color w:val="000000"/>
          <w:spacing w:val="0"/>
          <w:w w:val="100"/>
          <w:kern w:val="0"/>
          <w:sz w:val="28"/>
          <w:szCs w:val="28"/>
          <w:lang w:val="en-US" w:eastAsia="zh-CN" w:bidi="ar-SA"/>
        </w:rPr>
        <w:t>的需要，实现了运行—自查—改进的闭环流程，优化了美容美发场所卫生管理的模式，减少了对企业的监督检查干扰，真正做到“无事不扰、无处不在”的营商环境要求。</w:t>
      </w:r>
    </w:p>
    <w:p w14:paraId="367954CC">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default" w:ascii="仿宋" w:hAnsi="仿宋" w:eastAsia="仿宋" w:cs="仿宋"/>
          <w:snapToGrid w:val="0"/>
          <w:color w:val="000000"/>
          <w:spacing w:val="0"/>
          <w:w w:val="100"/>
          <w:kern w:val="0"/>
          <w:sz w:val="28"/>
          <w:szCs w:val="28"/>
          <w:lang w:val="en-US" w:eastAsia="zh-CN" w:bidi="ar-SA"/>
        </w:rPr>
      </w:pPr>
      <w:r>
        <w:rPr>
          <w:rFonts w:hint="eastAsia" w:ascii="仿宋" w:hAnsi="仿宋" w:eastAsia="仿宋" w:cs="仿宋"/>
          <w:snapToGrid w:val="0"/>
          <w:color w:val="000000"/>
          <w:spacing w:val="0"/>
          <w:w w:val="100"/>
          <w:kern w:val="0"/>
          <w:sz w:val="28"/>
          <w:szCs w:val="28"/>
          <w:lang w:val="en-US" w:eastAsia="zh-CN" w:bidi="ar-SA"/>
        </w:rPr>
        <w:t>3.6 标准第六章 自查内容</w:t>
      </w:r>
    </w:p>
    <w:p w14:paraId="57DA684A">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default" w:ascii="仿宋" w:hAnsi="仿宋" w:eastAsia="仿宋" w:cs="仿宋"/>
          <w:snapToGrid w:val="0"/>
          <w:color w:val="000000"/>
          <w:spacing w:val="0"/>
          <w:w w:val="100"/>
          <w:kern w:val="0"/>
          <w:sz w:val="28"/>
          <w:szCs w:val="28"/>
          <w:lang w:val="en-US" w:eastAsia="zh-CN" w:bidi="ar-SA"/>
        </w:rPr>
      </w:pPr>
      <w:r>
        <w:rPr>
          <w:rFonts w:hint="eastAsia" w:ascii="仿宋" w:hAnsi="仿宋" w:eastAsia="仿宋" w:cs="仿宋"/>
          <w:spacing w:val="0"/>
          <w:w w:val="100"/>
          <w:sz w:val="28"/>
          <w:szCs w:val="28"/>
          <w:lang w:val="en-US" w:eastAsia="zh-CN"/>
        </w:rPr>
        <w:t>根据《公共场所卫生管理条例实施细则》和《公共场所卫生管理规范》GB 37487-2019及，梳理了美容美发场所卫生管理的基本框架和自查核心项，并进行聚类，方便经营单位理解、操作和使用，包括设计卫生要求、基本卫生要求、卫生管理要求、从业人员卫生要求和传染病及健康危害事故处置五部分，特别是结合过往疫情防控有关实践经验和新传染病防治法发布实施的大背景，专门突出了传染病等事故处置的要求。每部分具体内容遵循了国家有关法规和强制性国标的内容，例如基本卫生要求包括公共用品用具清洗消毒、卫生相关物品配置存储和索证、非法医疗美容行为、禁止吸烟等，卫生管理要求包括证照公示、卫生管理组织、卫生检测、档案管理等要求，从业人员卫生包括健康体检、从业人员培训及个人卫生要求。传染病和健康危害事故处置明确了建立应急预案、及时报告、立即处置等要求。</w:t>
      </w:r>
    </w:p>
    <w:p w14:paraId="4FD3EDB0">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default"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3.7 标准第七章 结果应用</w:t>
      </w:r>
    </w:p>
    <w:p w14:paraId="7F5ECE8F">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default"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坚持问题和结果导向，明确了自查结果作为美容美发场所双随机抽查比例和卫生信誉度等级的重要参考因素。根据自查结果对美容美发场所实施分类差异化的卫生监督检查。同时，结合近年来公共场所卫生监督管理新要求、新理念，倡导使用信息化手段，鼓励美容美发场所经营者在线上报自查结果，接受社会监督。鼓励行业协会应用自查制度加强行业自律，督促指导其开展卫生自查。美容美发场所卫生自查工作坚持政府指导、机构负责、全员参与、奖惩并重。</w:t>
      </w:r>
    </w:p>
    <w:p w14:paraId="40482C35">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67"/>
        <w:textAlignment w:val="baseline"/>
        <w:rPr>
          <w:rFonts w:ascii="黑体" w:hAnsi="黑体" w:eastAsia="黑体" w:cs="黑体"/>
          <w:spacing w:val="0"/>
          <w:w w:val="100"/>
          <w:sz w:val="28"/>
          <w:szCs w:val="28"/>
        </w:rPr>
      </w:pPr>
      <w:r>
        <w:rPr>
          <w:rFonts w:ascii="黑体" w:hAnsi="黑体" w:eastAsia="黑体" w:cs="黑体"/>
          <w:spacing w:val="0"/>
          <w:w w:val="100"/>
          <w:sz w:val="28"/>
          <w:szCs w:val="28"/>
        </w:rPr>
        <w:t>三、主要试验(或验证) 的分析、综述报告，技术经济论证，预 期经济社会效益</w:t>
      </w:r>
    </w:p>
    <w:p w14:paraId="70499E92">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65"/>
        <w:textAlignment w:val="baseline"/>
        <w:rPr>
          <w:rFonts w:hint="eastAsia" w:ascii="仿宋" w:hAnsi="仿宋" w:eastAsia="仿宋" w:cs="仿宋"/>
          <w:spacing w:val="0"/>
          <w:w w:val="100"/>
          <w:sz w:val="28"/>
          <w:szCs w:val="28"/>
        </w:rPr>
      </w:pPr>
      <w:r>
        <w:rPr>
          <w:rFonts w:hint="eastAsia" w:ascii="仿宋" w:hAnsi="仿宋" w:eastAsia="仿宋" w:cs="仿宋"/>
          <w:spacing w:val="0"/>
          <w:w w:val="100"/>
          <w:sz w:val="28"/>
          <w:szCs w:val="28"/>
        </w:rPr>
        <w:t>制定《公共场所卫生自查规范》，为美容美发场所卫生自查及政府部门卫生管理提供了科学、规范、统一的技术标准，能够为日常卫生管理和皮肤接触类疾病传播期间的运行管理提供准确技术支撑。</w:t>
      </w:r>
    </w:p>
    <w:p w14:paraId="1C4891F5">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65"/>
        <w:textAlignment w:val="baseline"/>
        <w:rPr>
          <w:rFonts w:hint="eastAsia" w:ascii="仿宋" w:hAnsi="仿宋" w:eastAsia="仿宋" w:cs="仿宋"/>
          <w:spacing w:val="0"/>
          <w:w w:val="100"/>
          <w:sz w:val="28"/>
          <w:szCs w:val="28"/>
        </w:rPr>
      </w:pPr>
      <w:r>
        <w:rPr>
          <w:rFonts w:hint="eastAsia" w:ascii="仿宋" w:hAnsi="仿宋" w:eastAsia="仿宋" w:cs="仿宋"/>
          <w:spacing w:val="0"/>
          <w:w w:val="100"/>
          <w:sz w:val="28"/>
          <w:szCs w:val="28"/>
        </w:rPr>
        <w:t>这一规范有助于提高监管部门、经营单位的管理效率，提升我省美容美发场所卫生管理的精准性、实用性与操作性，进一步推进该行业卫生管理法治化、标准化建设；同时能有效提高卫生管理效能，切实回应社会公众对美容美发场所工具清洁、皮肤健康防护等卫生安全的关切，全面提升我省美容美发场所卫生管理水平和服务质量，为健康辽宁建设提供坚实的技术标准依据。</w:t>
      </w:r>
    </w:p>
    <w:p w14:paraId="3F0D1F16">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65"/>
        <w:textAlignment w:val="baseline"/>
        <w:rPr>
          <w:rFonts w:ascii="黑体" w:hAnsi="黑体" w:eastAsia="黑体" w:cs="黑体"/>
          <w:spacing w:val="0"/>
          <w:w w:val="100"/>
          <w:sz w:val="28"/>
          <w:szCs w:val="28"/>
        </w:rPr>
      </w:pPr>
      <w:r>
        <w:rPr>
          <w:rFonts w:ascii="黑体" w:hAnsi="黑体" w:eastAsia="黑体" w:cs="黑体"/>
          <w:spacing w:val="0"/>
          <w:w w:val="100"/>
          <w:sz w:val="28"/>
          <w:szCs w:val="28"/>
        </w:rPr>
        <w:t>四、与现行有关法律、法规和国家标准、行业标准、地方标准的关系</w:t>
      </w:r>
    </w:p>
    <w:p w14:paraId="5BDEC381">
      <w:pPr>
        <w:pStyle w:val="5"/>
        <w:keepNext w:val="0"/>
        <w:keepLines w:val="0"/>
        <w:pageBreakBefore w:val="0"/>
        <w:widowControl/>
        <w:wordWrap/>
        <w:overflowPunct/>
        <w:topLinePunct w:val="0"/>
        <w:bidi w:val="0"/>
        <w:spacing w:line="360" w:lineRule="auto"/>
        <w:ind w:left="0" w:leftChars="0" w:right="0"/>
        <w:rPr>
          <w:rFonts w:hint="eastAsia" w:ascii="仿宋" w:hAnsi="仿宋" w:eastAsia="仿宋" w:cs="仿宋"/>
          <w:spacing w:val="0"/>
          <w:w w:val="100"/>
          <w:sz w:val="28"/>
          <w:szCs w:val="28"/>
        </w:rPr>
      </w:pPr>
      <w:r>
        <w:rPr>
          <w:rFonts w:hint="eastAsia" w:ascii="仿宋" w:hAnsi="仿宋" w:eastAsia="仿宋" w:cs="仿宋"/>
          <w:spacing w:val="0"/>
          <w:w w:val="100"/>
          <w:sz w:val="28"/>
          <w:szCs w:val="28"/>
        </w:rPr>
        <w:t>本文件参照了</w:t>
      </w:r>
      <w:r>
        <w:rPr>
          <w:rFonts w:hint="eastAsia" w:ascii="仿宋" w:hAnsi="仿宋" w:eastAsia="仿宋" w:cs="仿宋"/>
          <w:spacing w:val="0"/>
          <w:w w:val="100"/>
          <w:sz w:val="28"/>
          <w:szCs w:val="28"/>
          <w:lang w:val="en-US" w:eastAsia="zh-CN"/>
        </w:rPr>
        <w:t>《公共场所卫生管理条例》《公共场所卫生管理条例实施细则》《公共场所卫生管理规范》</w:t>
      </w:r>
      <w:r>
        <w:rPr>
          <w:rFonts w:hint="eastAsia" w:ascii="仿宋" w:hAnsi="仿宋" w:eastAsia="仿宋" w:cs="仿宋"/>
          <w:spacing w:val="0"/>
          <w:w w:val="100"/>
          <w:sz w:val="28"/>
          <w:szCs w:val="28"/>
        </w:rPr>
        <w:t>《</w:t>
      </w:r>
      <w:r>
        <w:rPr>
          <w:rFonts w:hint="eastAsia" w:ascii="仿宋" w:hAnsi="仿宋" w:eastAsia="仿宋" w:cs="仿宋"/>
          <w:spacing w:val="0"/>
          <w:w w:val="100"/>
          <w:sz w:val="28"/>
          <w:szCs w:val="28"/>
          <w:lang w:val="en-US" w:eastAsia="zh-CN"/>
        </w:rPr>
        <w:t>公共场所卫生指标及限值要求</w:t>
      </w:r>
      <w:r>
        <w:rPr>
          <w:rFonts w:hint="eastAsia" w:ascii="仿宋" w:hAnsi="仿宋" w:eastAsia="仿宋" w:cs="仿宋"/>
          <w:spacing w:val="0"/>
          <w:w w:val="100"/>
          <w:sz w:val="28"/>
          <w:szCs w:val="28"/>
        </w:rPr>
        <w:t>》等国家技术性指导文件。技术要求不低于国家相关技术要求，与本行业现有的其它标准协调配套没有冲突。</w:t>
      </w:r>
    </w:p>
    <w:p w14:paraId="027A270E">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60" w:firstLineChars="200"/>
        <w:textAlignment w:val="baseline"/>
        <w:rPr>
          <w:rFonts w:ascii="黑体" w:hAnsi="黑体" w:eastAsia="黑体" w:cs="黑体"/>
          <w:spacing w:val="0"/>
          <w:w w:val="100"/>
          <w:sz w:val="28"/>
          <w:szCs w:val="28"/>
        </w:rPr>
      </w:pPr>
      <w:r>
        <w:rPr>
          <w:rFonts w:ascii="黑体" w:hAnsi="黑体" w:eastAsia="黑体" w:cs="黑体"/>
          <w:spacing w:val="0"/>
          <w:w w:val="100"/>
          <w:position w:val="26"/>
          <w:sz w:val="28"/>
          <w:szCs w:val="28"/>
        </w:rPr>
        <w:t>五、征求意见和分歧处理情况</w:t>
      </w:r>
    </w:p>
    <w:p w14:paraId="492E5FDC">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ascii="黑体" w:hAnsi="黑体" w:eastAsia="黑体" w:cs="黑体"/>
          <w:spacing w:val="0"/>
          <w:w w:val="100"/>
          <w:sz w:val="28"/>
          <w:szCs w:val="28"/>
        </w:rPr>
      </w:pPr>
      <w:r>
        <w:rPr>
          <w:rFonts w:hint="eastAsia" w:ascii="仿宋" w:hAnsi="仿宋" w:eastAsia="仿宋" w:cs="仿宋"/>
          <w:spacing w:val="0"/>
          <w:w w:val="100"/>
          <w:sz w:val="28"/>
          <w:szCs w:val="28"/>
          <w:lang w:val="en-US" w:eastAsia="zh-CN"/>
        </w:rPr>
        <w:t>本文件在编写过程中无重大分歧。</w:t>
      </w:r>
    </w:p>
    <w:p w14:paraId="23A9093D">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60" w:firstLineChars="200"/>
        <w:textAlignment w:val="baseline"/>
        <w:rPr>
          <w:rFonts w:ascii="黑体" w:hAnsi="黑体" w:eastAsia="黑体" w:cs="黑体"/>
          <w:spacing w:val="0"/>
          <w:w w:val="100"/>
          <w:sz w:val="28"/>
          <w:szCs w:val="28"/>
        </w:rPr>
      </w:pPr>
      <w:r>
        <w:rPr>
          <w:rFonts w:ascii="黑体" w:hAnsi="黑体" w:eastAsia="黑体" w:cs="黑体"/>
          <w:spacing w:val="0"/>
          <w:w w:val="100"/>
          <w:sz w:val="28"/>
          <w:szCs w:val="28"/>
        </w:rPr>
        <w:t>六、推动标准实施的措施建议</w:t>
      </w:r>
    </w:p>
    <w:p w14:paraId="067A2E81">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本文件发布后、实施前将开展标准宣贯，对监管部门、经营单位、卫生监督机构等单位发放标准宣贯资料并解答标准中相关技术难点和疑点，进行技术指导并促进文件的实施。</w:t>
      </w:r>
    </w:p>
    <w:p w14:paraId="18B25D39">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60" w:firstLineChars="200"/>
        <w:textAlignment w:val="baseline"/>
        <w:rPr>
          <w:rFonts w:ascii="黑体" w:hAnsi="黑体" w:eastAsia="黑体" w:cs="黑体"/>
          <w:spacing w:val="0"/>
          <w:w w:val="100"/>
          <w:sz w:val="28"/>
          <w:szCs w:val="28"/>
        </w:rPr>
      </w:pPr>
      <w:r>
        <w:rPr>
          <w:rFonts w:ascii="黑体" w:hAnsi="黑体" w:eastAsia="黑体" w:cs="黑体"/>
          <w:spacing w:val="0"/>
          <w:w w:val="100"/>
          <w:position w:val="26"/>
          <w:sz w:val="28"/>
          <w:szCs w:val="28"/>
        </w:rPr>
        <w:t>七、其他应予说明的事项</w:t>
      </w:r>
    </w:p>
    <w:p w14:paraId="23FCC665">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eastAsia="zh-CN"/>
        </w:rPr>
      </w:pPr>
      <w:r>
        <w:rPr>
          <w:rFonts w:hint="eastAsia" w:ascii="仿宋" w:hAnsi="仿宋" w:eastAsia="仿宋" w:cs="仿宋"/>
          <w:spacing w:val="0"/>
          <w:w w:val="100"/>
          <w:sz w:val="28"/>
          <w:szCs w:val="28"/>
        </w:rPr>
        <w:t>无其他应予说明的事项</w:t>
      </w:r>
      <w:r>
        <w:rPr>
          <w:rFonts w:hint="eastAsia" w:ascii="仿宋" w:hAnsi="仿宋" w:eastAsia="仿宋" w:cs="仿宋"/>
          <w:spacing w:val="0"/>
          <w:w w:val="100"/>
          <w:sz w:val="28"/>
          <w:szCs w:val="28"/>
          <w:lang w:eastAsia="zh-CN"/>
        </w:rPr>
        <w:t>。</w:t>
      </w:r>
    </w:p>
    <w:p w14:paraId="0FDC7931">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p>
    <w:p w14:paraId="029F98C6">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p>
    <w:p w14:paraId="3EBC745C"/>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0114E6"/>
    <w:multiLevelType w:val="multilevel"/>
    <w:tmpl w:val="360114E6"/>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8"/>
      <w:suff w:val="nothing"/>
      <w:lvlText w:val="%1.%2　"/>
      <w:lvlJc w:val="left"/>
      <w:pPr>
        <w:ind w:left="71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7"/>
      <w:suff w:val="nothing"/>
      <w:lvlText w:val="%1.%2.%3　"/>
      <w:lvlJc w:val="left"/>
      <w:pPr>
        <w:ind w:left="142"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C74429"/>
    <w:rsid w:val="05787CF3"/>
    <w:rsid w:val="0CDC153D"/>
    <w:rsid w:val="0CFA1B57"/>
    <w:rsid w:val="1A7E43BC"/>
    <w:rsid w:val="1FB5597B"/>
    <w:rsid w:val="20427645"/>
    <w:rsid w:val="215B2B42"/>
    <w:rsid w:val="23353491"/>
    <w:rsid w:val="268818DC"/>
    <w:rsid w:val="26B963AA"/>
    <w:rsid w:val="26D043A7"/>
    <w:rsid w:val="28642123"/>
    <w:rsid w:val="2878320F"/>
    <w:rsid w:val="289F4A0F"/>
    <w:rsid w:val="2A455FA3"/>
    <w:rsid w:val="2BE2186A"/>
    <w:rsid w:val="2C6B7FB6"/>
    <w:rsid w:val="2C917DC7"/>
    <w:rsid w:val="2CFE0333"/>
    <w:rsid w:val="2E2A7937"/>
    <w:rsid w:val="314125C9"/>
    <w:rsid w:val="331D0F83"/>
    <w:rsid w:val="333D321A"/>
    <w:rsid w:val="34140E31"/>
    <w:rsid w:val="34DF263D"/>
    <w:rsid w:val="377063EE"/>
    <w:rsid w:val="38903049"/>
    <w:rsid w:val="3A1A0FD2"/>
    <w:rsid w:val="3B0529DF"/>
    <w:rsid w:val="3C5B7DA1"/>
    <w:rsid w:val="3DA2141C"/>
    <w:rsid w:val="428E4CC2"/>
    <w:rsid w:val="44031873"/>
    <w:rsid w:val="44887FED"/>
    <w:rsid w:val="48F03833"/>
    <w:rsid w:val="4A152BDB"/>
    <w:rsid w:val="4A43789B"/>
    <w:rsid w:val="4B9F58B7"/>
    <w:rsid w:val="4C6205A3"/>
    <w:rsid w:val="4CBA35E0"/>
    <w:rsid w:val="4D117B55"/>
    <w:rsid w:val="4FB40766"/>
    <w:rsid w:val="51FA302C"/>
    <w:rsid w:val="538452A3"/>
    <w:rsid w:val="5A6C4144"/>
    <w:rsid w:val="5DEA1CC6"/>
    <w:rsid w:val="62C21002"/>
    <w:rsid w:val="64BE613B"/>
    <w:rsid w:val="675E72C8"/>
    <w:rsid w:val="68B725B5"/>
    <w:rsid w:val="695635A9"/>
    <w:rsid w:val="6EF2710D"/>
    <w:rsid w:val="71644DA3"/>
    <w:rsid w:val="71E83D9C"/>
    <w:rsid w:val="74A419DE"/>
    <w:rsid w:val="752A2DCE"/>
    <w:rsid w:val="780E5D20"/>
    <w:rsid w:val="7B802C44"/>
    <w:rsid w:val="7DDF73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 w:type="paragraph" w:customStyle="1" w:styleId="5">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6">
    <w:name w:val="列出段落1"/>
    <w:basedOn w:val="1"/>
    <w:qFormat/>
    <w:uiPriority w:val="0"/>
    <w:pPr>
      <w:ind w:firstLine="420" w:firstLineChars="200"/>
    </w:pPr>
  </w:style>
  <w:style w:type="paragraph" w:customStyle="1" w:styleId="7">
    <w:name w:val="二级条标题"/>
    <w:basedOn w:val="8"/>
    <w:next w:val="5"/>
    <w:qFormat/>
    <w:uiPriority w:val="0"/>
    <w:pPr>
      <w:numPr>
        <w:ilvl w:val="2"/>
        <w:numId w:val="1"/>
      </w:numPr>
      <w:spacing w:before="50" w:after="50"/>
      <w:outlineLvl w:val="3"/>
    </w:pPr>
  </w:style>
  <w:style w:type="paragraph" w:customStyle="1" w:styleId="8">
    <w:name w:val="一级条标题"/>
    <w:next w:val="5"/>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6407</Words>
  <Characters>6672</Characters>
  <Lines>0</Lines>
  <Paragraphs>0</Paragraphs>
  <TotalTime>0</TotalTime>
  <ScaleCrop>false</ScaleCrop>
  <LinksUpToDate>false</LinksUpToDate>
  <CharactersWithSpaces>6723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2025-12-13T04:28:00Z</dcterms:created>
  <dc:creator>张婧</dc:creator>
  <cp:lastModifiedBy>章燕</cp:lastModifiedBy>
  <dcterms:modified xsi:type="dcterms:W3CDTF">2025-12-19T05:44:49Z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eyJoZGlkIjoiM2Q5ODBhMmRhYWY5MWM1ZjU4ZGIyMjY3MjVhZjY4ODMiLCJ1c2VySWQiOiIxNjgzOTk1NzU1In0=</vt:lpwstr>
  </property>
  <property fmtid="{D5CDD505-2E9C-101B-9397-08002B2CF9AE}" pid="4" name="ICV">
    <vt:lpwstr>E43D75369C4346939082957C2A55D886_12</vt:lpwstr>
  </property>
</Properties>
</file>